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DA" w:rsidRDefault="004E47CB" w:rsidP="00114FDF">
      <w:pPr>
        <w:tabs>
          <w:tab w:val="center" w:pos="4680"/>
        </w:tabs>
        <w:spacing w:after="0" w:line="240" w:lineRule="auto"/>
        <w:jc w:val="center"/>
      </w:pPr>
      <w:r w:rsidRPr="00C02A7F">
        <w:rPr>
          <w:rFonts w:ascii="Times New Roman" w:eastAsia="Calibri" w:hAnsi="Times New Roman" w:cs="Times New Roman"/>
          <w:sz w:val="24"/>
          <w:szCs w:val="24"/>
        </w:rPr>
        <w:t xml:space="preserve"> </w:t>
      </w:r>
    </w:p>
    <w:p w:rsidR="001602D2" w:rsidRPr="001602D2" w:rsidRDefault="000B1FEC" w:rsidP="001602D2">
      <w:pPr>
        <w:keepNext/>
        <w:widowControl w:val="0"/>
        <w:tabs>
          <w:tab w:val="center" w:pos="4680"/>
        </w:tabs>
        <w:autoSpaceDE w:val="0"/>
        <w:autoSpaceDN w:val="0"/>
        <w:adjustRightInd w:val="0"/>
        <w:spacing w:after="0" w:line="240" w:lineRule="auto"/>
        <w:jc w:val="center"/>
        <w:outlineLvl w:val="0"/>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 xml:space="preserve">June 29, </w:t>
      </w:r>
      <w:r w:rsidR="00094750">
        <w:rPr>
          <w:rFonts w:ascii="Times New Roman TUR" w:eastAsia="Times New Roman" w:hAnsi="Times New Roman TUR" w:cs="Times New Roman TUR"/>
          <w:sz w:val="24"/>
          <w:szCs w:val="24"/>
        </w:rPr>
        <w:t>202</w:t>
      </w:r>
      <w:r>
        <w:rPr>
          <w:rFonts w:ascii="Times New Roman TUR" w:eastAsia="Times New Roman" w:hAnsi="Times New Roman TUR" w:cs="Times New Roman TUR"/>
          <w:sz w:val="24"/>
          <w:szCs w:val="24"/>
        </w:rPr>
        <w:t>2</w:t>
      </w:r>
    </w:p>
    <w:p w:rsidR="001602D2" w:rsidRPr="001602D2"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02D2">
        <w:rPr>
          <w:rFonts w:ascii="Times New Roman" w:eastAsia="Times New Roman" w:hAnsi="Times New Roman" w:cs="Times New Roman"/>
          <w:sz w:val="24"/>
          <w:szCs w:val="24"/>
        </w:rPr>
        <w:t xml:space="preserve">The Honorable President </w:t>
      </w:r>
    </w:p>
    <w:p w:rsidR="001602D2" w:rsidRPr="001602D2"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02D2">
        <w:rPr>
          <w:rFonts w:ascii="Times New Roman" w:eastAsia="Times New Roman" w:hAnsi="Times New Roman" w:cs="Times New Roman"/>
          <w:sz w:val="24"/>
          <w:szCs w:val="24"/>
        </w:rPr>
        <w:t>Members of the City Council</w:t>
      </w:r>
    </w:p>
    <w:p w:rsidR="001602D2" w:rsidRPr="001602D2"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02D2">
        <w:rPr>
          <w:rFonts w:ascii="Times New Roman" w:eastAsia="Times New Roman" w:hAnsi="Times New Roman" w:cs="Times New Roman"/>
          <w:sz w:val="24"/>
          <w:szCs w:val="24"/>
        </w:rPr>
        <w:t>c/o Natawna Austin, Executive Secretary</w:t>
      </w:r>
    </w:p>
    <w:p w:rsidR="001602D2" w:rsidRPr="001602D2"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02D2">
        <w:rPr>
          <w:rFonts w:ascii="Times New Roman" w:eastAsia="Times New Roman" w:hAnsi="Times New Roman" w:cs="Times New Roman"/>
          <w:sz w:val="24"/>
          <w:szCs w:val="24"/>
        </w:rPr>
        <w:t>409 City Hall</w:t>
      </w:r>
    </w:p>
    <w:p w:rsidR="001602D2" w:rsidRPr="00132699"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02D2">
        <w:rPr>
          <w:rFonts w:ascii="Times New Roman" w:eastAsia="Times New Roman" w:hAnsi="Times New Roman" w:cs="Times New Roman"/>
          <w:sz w:val="24"/>
          <w:szCs w:val="24"/>
        </w:rPr>
        <w:t>Baltimore, MD 21202</w:t>
      </w:r>
    </w:p>
    <w:p w:rsidR="001602D2" w:rsidRPr="001602D2"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02D2" w:rsidRDefault="001602D2" w:rsidP="00487F34">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602D2">
        <w:rPr>
          <w:rFonts w:ascii="Times New Roman" w:eastAsia="Times New Roman" w:hAnsi="Times New Roman" w:cs="Times New Roman"/>
          <w:sz w:val="24"/>
          <w:szCs w:val="24"/>
        </w:rPr>
        <w:t>RE: City Council Bill 2</w:t>
      </w:r>
      <w:r w:rsidR="00533F7F">
        <w:rPr>
          <w:rFonts w:ascii="Times New Roman" w:eastAsia="Times New Roman" w:hAnsi="Times New Roman" w:cs="Times New Roman"/>
          <w:sz w:val="24"/>
          <w:szCs w:val="24"/>
        </w:rPr>
        <w:t>2</w:t>
      </w:r>
      <w:r w:rsidRPr="001602D2">
        <w:rPr>
          <w:rFonts w:ascii="Times New Roman" w:eastAsia="Times New Roman" w:hAnsi="Times New Roman" w:cs="Times New Roman"/>
          <w:sz w:val="24"/>
          <w:szCs w:val="24"/>
        </w:rPr>
        <w:t>-</w:t>
      </w:r>
      <w:r w:rsidR="00533F7F">
        <w:rPr>
          <w:rFonts w:ascii="Times New Roman" w:eastAsia="Times New Roman" w:hAnsi="Times New Roman" w:cs="Times New Roman"/>
          <w:sz w:val="24"/>
          <w:szCs w:val="24"/>
        </w:rPr>
        <w:t>0211</w:t>
      </w:r>
      <w:r w:rsidRPr="001602D2">
        <w:rPr>
          <w:rFonts w:ascii="Times New Roman" w:eastAsia="Times New Roman" w:hAnsi="Times New Roman" w:cs="Times New Roman"/>
          <w:sz w:val="24"/>
          <w:szCs w:val="24"/>
        </w:rPr>
        <w:t xml:space="preserve"> – </w:t>
      </w:r>
      <w:r w:rsidR="00533F7F">
        <w:rPr>
          <w:rFonts w:ascii="Times New Roman" w:eastAsia="Times New Roman" w:hAnsi="Times New Roman" w:cs="Times New Roman"/>
          <w:sz w:val="24"/>
          <w:szCs w:val="24"/>
        </w:rPr>
        <w:t>Employees and Retirees – Healthcare Reform</w:t>
      </w:r>
    </w:p>
    <w:p w:rsidR="00487F34" w:rsidRPr="001602D2" w:rsidRDefault="00487F34" w:rsidP="00487F34">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rsidR="001602D2"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Dear President and Members</w:t>
      </w:r>
      <w:r w:rsidR="00603855">
        <w:rPr>
          <w:rFonts w:ascii="Times New Roman" w:eastAsia="Times New Roman" w:hAnsi="Times New Roman" w:cs="Times New Roman"/>
          <w:sz w:val="24"/>
          <w:szCs w:val="24"/>
        </w:rPr>
        <w:t>:</w:t>
      </w:r>
    </w:p>
    <w:p w:rsidR="00603855" w:rsidRDefault="00603855"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25FBB" w:rsidRDefault="001602D2" w:rsidP="00C20985">
      <w:pPr>
        <w:autoSpaceDE w:val="0"/>
        <w:autoSpaceDN w:val="0"/>
        <w:adjustRightInd w:val="0"/>
        <w:spacing w:after="0" w:line="240" w:lineRule="auto"/>
        <w:rPr>
          <w:rFonts w:ascii="Times New Roman" w:eastAsia="Times New Roman" w:hAnsi="Times New Roman" w:cs="Times New Roman"/>
          <w:bCs/>
          <w:iCs/>
          <w:sz w:val="24"/>
          <w:szCs w:val="24"/>
        </w:rPr>
      </w:pPr>
      <w:r w:rsidRPr="00603855">
        <w:rPr>
          <w:rFonts w:ascii="Times New Roman" w:eastAsia="Times New Roman" w:hAnsi="Times New Roman" w:cs="Times New Roman"/>
          <w:bCs/>
          <w:iCs/>
          <w:sz w:val="24"/>
          <w:szCs w:val="24"/>
        </w:rPr>
        <w:t xml:space="preserve"> You have requested the advice of the Law Department regarding City Council Bill 2</w:t>
      </w:r>
      <w:r w:rsidR="00533F7F">
        <w:rPr>
          <w:rFonts w:ascii="Times New Roman" w:eastAsia="Times New Roman" w:hAnsi="Times New Roman" w:cs="Times New Roman"/>
          <w:bCs/>
          <w:iCs/>
          <w:sz w:val="24"/>
          <w:szCs w:val="24"/>
        </w:rPr>
        <w:t>2-0211</w:t>
      </w:r>
      <w:r w:rsidRPr="00603855">
        <w:rPr>
          <w:rFonts w:ascii="Times New Roman" w:eastAsia="Times New Roman" w:hAnsi="Times New Roman" w:cs="Times New Roman"/>
          <w:bCs/>
          <w:iCs/>
          <w:sz w:val="24"/>
          <w:szCs w:val="24"/>
        </w:rPr>
        <w:t xml:space="preserve">.  City Council Bill </w:t>
      </w:r>
      <w:r w:rsidR="00487F34" w:rsidRPr="00603855">
        <w:rPr>
          <w:rFonts w:ascii="Times New Roman" w:eastAsia="Times New Roman" w:hAnsi="Times New Roman" w:cs="Times New Roman"/>
          <w:bCs/>
          <w:iCs/>
          <w:sz w:val="24"/>
          <w:szCs w:val="24"/>
        </w:rPr>
        <w:t>2</w:t>
      </w:r>
      <w:r w:rsidR="00533F7F">
        <w:rPr>
          <w:rFonts w:ascii="Times New Roman" w:eastAsia="Times New Roman" w:hAnsi="Times New Roman" w:cs="Times New Roman"/>
          <w:bCs/>
          <w:iCs/>
          <w:sz w:val="24"/>
          <w:szCs w:val="24"/>
        </w:rPr>
        <w:t xml:space="preserve">2-0211 </w:t>
      </w:r>
      <w:r w:rsidR="00533F7F" w:rsidRPr="00533F7F">
        <w:rPr>
          <w:rFonts w:ascii="Times New Roman" w:eastAsia="Times New Roman" w:hAnsi="Times New Roman" w:cs="Times New Roman"/>
          <w:bCs/>
          <w:iCs/>
          <w:sz w:val="24"/>
          <w:szCs w:val="24"/>
        </w:rPr>
        <w:t>establish</w:t>
      </w:r>
      <w:r w:rsidR="00533F7F">
        <w:rPr>
          <w:rFonts w:ascii="Times New Roman" w:eastAsia="Times New Roman" w:hAnsi="Times New Roman" w:cs="Times New Roman"/>
          <w:bCs/>
          <w:iCs/>
          <w:sz w:val="24"/>
          <w:szCs w:val="24"/>
        </w:rPr>
        <w:t>es</w:t>
      </w:r>
      <w:r w:rsidR="00533F7F" w:rsidRPr="00533F7F">
        <w:rPr>
          <w:rFonts w:ascii="Times New Roman" w:eastAsia="Times New Roman" w:hAnsi="Times New Roman" w:cs="Times New Roman"/>
          <w:bCs/>
          <w:iCs/>
          <w:sz w:val="24"/>
          <w:szCs w:val="24"/>
        </w:rPr>
        <w:t xml:space="preserve"> the Employee and Retiree Health Benefits Program </w:t>
      </w:r>
      <w:proofErr w:type="gramStart"/>
      <w:r w:rsidR="00533F7F" w:rsidRPr="00533F7F">
        <w:rPr>
          <w:rFonts w:ascii="Times New Roman" w:eastAsia="Times New Roman" w:hAnsi="Times New Roman" w:cs="Times New Roman"/>
          <w:bCs/>
          <w:iCs/>
          <w:sz w:val="24"/>
          <w:szCs w:val="24"/>
        </w:rPr>
        <w:t>for  Baltimore</w:t>
      </w:r>
      <w:proofErr w:type="gramEnd"/>
      <w:r w:rsidR="00533F7F" w:rsidRPr="00533F7F">
        <w:rPr>
          <w:rFonts w:ascii="Times New Roman" w:eastAsia="Times New Roman" w:hAnsi="Times New Roman" w:cs="Times New Roman"/>
          <w:bCs/>
          <w:iCs/>
          <w:sz w:val="24"/>
          <w:szCs w:val="24"/>
        </w:rPr>
        <w:t xml:space="preserve"> City employees </w:t>
      </w:r>
      <w:r w:rsidR="003A40A2">
        <w:rPr>
          <w:rFonts w:ascii="Times New Roman" w:eastAsia="Times New Roman" w:hAnsi="Times New Roman" w:cs="Times New Roman"/>
          <w:bCs/>
          <w:iCs/>
          <w:sz w:val="24"/>
          <w:szCs w:val="24"/>
        </w:rPr>
        <w:t>and</w:t>
      </w:r>
      <w:r w:rsidR="00533F7F" w:rsidRPr="00533F7F">
        <w:rPr>
          <w:rFonts w:ascii="Times New Roman" w:eastAsia="Times New Roman" w:hAnsi="Times New Roman" w:cs="Times New Roman"/>
          <w:bCs/>
          <w:iCs/>
          <w:sz w:val="24"/>
          <w:szCs w:val="24"/>
        </w:rPr>
        <w:t xml:space="preserve"> provid</w:t>
      </w:r>
      <w:r w:rsidR="003A40A2">
        <w:rPr>
          <w:rFonts w:ascii="Times New Roman" w:eastAsia="Times New Roman" w:hAnsi="Times New Roman" w:cs="Times New Roman"/>
          <w:bCs/>
          <w:iCs/>
          <w:sz w:val="24"/>
          <w:szCs w:val="24"/>
        </w:rPr>
        <w:t>es</w:t>
      </w:r>
      <w:r w:rsidR="00533F7F" w:rsidRPr="00533F7F">
        <w:rPr>
          <w:rFonts w:ascii="Times New Roman" w:eastAsia="Times New Roman" w:hAnsi="Times New Roman" w:cs="Times New Roman"/>
          <w:bCs/>
          <w:iCs/>
          <w:sz w:val="24"/>
          <w:szCs w:val="24"/>
        </w:rPr>
        <w:t xml:space="preserve"> for the administration of the Program</w:t>
      </w:r>
      <w:r w:rsidR="003A40A2">
        <w:rPr>
          <w:rFonts w:ascii="Times New Roman" w:eastAsia="Times New Roman" w:hAnsi="Times New Roman" w:cs="Times New Roman"/>
          <w:bCs/>
          <w:iCs/>
          <w:sz w:val="24"/>
          <w:szCs w:val="24"/>
        </w:rPr>
        <w:t xml:space="preserve">. The </w:t>
      </w:r>
      <w:proofErr w:type="gramStart"/>
      <w:r w:rsidR="003A40A2">
        <w:rPr>
          <w:rFonts w:ascii="Times New Roman" w:eastAsia="Times New Roman" w:hAnsi="Times New Roman" w:cs="Times New Roman"/>
          <w:bCs/>
          <w:iCs/>
          <w:sz w:val="24"/>
          <w:szCs w:val="24"/>
        </w:rPr>
        <w:t>provides  for</w:t>
      </w:r>
      <w:proofErr w:type="gramEnd"/>
      <w:r w:rsidR="003A40A2">
        <w:rPr>
          <w:rFonts w:ascii="Times New Roman" w:eastAsia="Times New Roman" w:hAnsi="Times New Roman" w:cs="Times New Roman"/>
          <w:bCs/>
          <w:iCs/>
          <w:sz w:val="24"/>
          <w:szCs w:val="24"/>
        </w:rPr>
        <w:t xml:space="preserve"> member</w:t>
      </w:r>
      <w:r w:rsidR="00533F7F" w:rsidRPr="00533F7F">
        <w:rPr>
          <w:rFonts w:ascii="Times New Roman" w:eastAsia="Times New Roman" w:hAnsi="Times New Roman" w:cs="Times New Roman"/>
          <w:bCs/>
          <w:iCs/>
          <w:sz w:val="24"/>
          <w:szCs w:val="24"/>
        </w:rPr>
        <w:t>ship, procedures, and duties for the City Health Insurance Committee</w:t>
      </w:r>
      <w:r w:rsidR="003A40A2">
        <w:rPr>
          <w:rFonts w:ascii="Times New Roman" w:eastAsia="Times New Roman" w:hAnsi="Times New Roman" w:cs="Times New Roman"/>
          <w:bCs/>
          <w:iCs/>
          <w:sz w:val="24"/>
          <w:szCs w:val="24"/>
        </w:rPr>
        <w:t xml:space="preserve"> and requires that certain information be available and that certain</w:t>
      </w:r>
      <w:r w:rsidR="00533F7F" w:rsidRPr="00533F7F">
        <w:rPr>
          <w:rFonts w:ascii="Times New Roman" w:eastAsia="Times New Roman" w:hAnsi="Times New Roman" w:cs="Times New Roman"/>
          <w:bCs/>
          <w:iCs/>
          <w:sz w:val="24"/>
          <w:szCs w:val="24"/>
        </w:rPr>
        <w:t xml:space="preserve"> reports and </w:t>
      </w:r>
      <w:r w:rsidR="003A40A2">
        <w:rPr>
          <w:rFonts w:ascii="Times New Roman" w:eastAsia="Times New Roman" w:hAnsi="Times New Roman" w:cs="Times New Roman"/>
          <w:bCs/>
          <w:iCs/>
          <w:sz w:val="24"/>
          <w:szCs w:val="24"/>
        </w:rPr>
        <w:t>cert</w:t>
      </w:r>
      <w:r w:rsidR="00533F7F" w:rsidRPr="00533F7F">
        <w:rPr>
          <w:rFonts w:ascii="Times New Roman" w:eastAsia="Times New Roman" w:hAnsi="Times New Roman" w:cs="Times New Roman"/>
          <w:bCs/>
          <w:iCs/>
          <w:sz w:val="24"/>
          <w:szCs w:val="24"/>
        </w:rPr>
        <w:t>ain data</w:t>
      </w:r>
      <w:r w:rsidR="003A40A2">
        <w:rPr>
          <w:rFonts w:ascii="Times New Roman" w:eastAsia="Times New Roman" w:hAnsi="Times New Roman" w:cs="Times New Roman"/>
          <w:bCs/>
          <w:iCs/>
          <w:sz w:val="24"/>
          <w:szCs w:val="24"/>
        </w:rPr>
        <w:t xml:space="preserve"> be provided upon request.</w:t>
      </w:r>
    </w:p>
    <w:p w:rsidR="003A40A2" w:rsidRDefault="008F1B78"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F1B78" w:rsidRDefault="008F1B78"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ISSUES PRESENTED </w:t>
      </w:r>
    </w:p>
    <w:p w:rsidR="008F1B78" w:rsidRDefault="008F1B78" w:rsidP="00C20985">
      <w:pPr>
        <w:autoSpaceDE w:val="0"/>
        <w:autoSpaceDN w:val="0"/>
        <w:adjustRightInd w:val="0"/>
        <w:spacing w:after="0" w:line="240" w:lineRule="auto"/>
        <w:rPr>
          <w:rFonts w:ascii="Times New Roman" w:hAnsi="Times New Roman" w:cs="Times New Roman"/>
          <w:sz w:val="24"/>
          <w:szCs w:val="24"/>
        </w:rPr>
      </w:pPr>
    </w:p>
    <w:p w:rsidR="003A40A2" w:rsidRDefault="003A40A2"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Council Bill 22-0211 is an attempt to provide for healthcare for City employees and retirees by health </w:t>
      </w:r>
      <w:proofErr w:type="gramStart"/>
      <w:r>
        <w:rPr>
          <w:rFonts w:ascii="Times New Roman" w:hAnsi="Times New Roman" w:cs="Times New Roman"/>
          <w:sz w:val="24"/>
          <w:szCs w:val="24"/>
        </w:rPr>
        <w:t>care  to</w:t>
      </w:r>
      <w:proofErr w:type="gramEnd"/>
      <w:r>
        <w:rPr>
          <w:rFonts w:ascii="Times New Roman" w:hAnsi="Times New Roman" w:cs="Times New Roman"/>
          <w:sz w:val="24"/>
          <w:szCs w:val="24"/>
        </w:rPr>
        <w:t xml:space="preserve"> be subject to collective bargaining and providing for  authority to the exclusive employee organization</w:t>
      </w:r>
      <w:r w:rsidR="008F1B78">
        <w:rPr>
          <w:rFonts w:ascii="Times New Roman" w:hAnsi="Times New Roman" w:cs="Times New Roman"/>
          <w:sz w:val="24"/>
          <w:szCs w:val="24"/>
        </w:rPr>
        <w:t>s</w:t>
      </w:r>
      <w:r>
        <w:rPr>
          <w:rFonts w:ascii="Times New Roman" w:hAnsi="Times New Roman" w:cs="Times New Roman"/>
          <w:sz w:val="24"/>
          <w:szCs w:val="24"/>
        </w:rPr>
        <w:t xml:space="preserve"> with respect to access to information  and control over the use of certain funds.</w:t>
      </w:r>
    </w:p>
    <w:p w:rsidR="00C7339D" w:rsidRDefault="00C7339D" w:rsidP="00C20985">
      <w:pPr>
        <w:autoSpaceDE w:val="0"/>
        <w:autoSpaceDN w:val="0"/>
        <w:adjustRightInd w:val="0"/>
        <w:spacing w:after="0" w:line="240" w:lineRule="auto"/>
        <w:rPr>
          <w:rFonts w:ascii="Times New Roman" w:hAnsi="Times New Roman" w:cs="Times New Roman"/>
          <w:sz w:val="24"/>
          <w:szCs w:val="24"/>
        </w:rPr>
      </w:pPr>
    </w:p>
    <w:p w:rsidR="00C7339D" w:rsidRDefault="00C7339D"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bill</w:t>
      </w:r>
      <w:r w:rsidR="00AA3074">
        <w:rPr>
          <w:rFonts w:ascii="Times New Roman" w:hAnsi="Times New Roman" w:cs="Times New Roman"/>
          <w:sz w:val="24"/>
          <w:szCs w:val="24"/>
        </w:rPr>
        <w:t>,</w:t>
      </w:r>
      <w:r w:rsidR="008F1B78">
        <w:rPr>
          <w:rFonts w:ascii="Times New Roman" w:hAnsi="Times New Roman" w:cs="Times New Roman"/>
          <w:sz w:val="24"/>
          <w:szCs w:val="24"/>
        </w:rPr>
        <w:t xml:space="preserve"> </w:t>
      </w:r>
      <w:r>
        <w:rPr>
          <w:rFonts w:ascii="Times New Roman" w:hAnsi="Times New Roman" w:cs="Times New Roman"/>
          <w:sz w:val="24"/>
          <w:szCs w:val="24"/>
        </w:rPr>
        <w:t>however, in the course of providing for these programs and powers, goes beyond the scope o</w:t>
      </w:r>
      <w:r w:rsidR="008F1B78">
        <w:rPr>
          <w:rFonts w:ascii="Times New Roman" w:hAnsi="Times New Roman" w:cs="Times New Roman"/>
          <w:sz w:val="24"/>
          <w:szCs w:val="24"/>
        </w:rPr>
        <w:t>f</w:t>
      </w:r>
      <w:r>
        <w:rPr>
          <w:rFonts w:ascii="Times New Roman" w:hAnsi="Times New Roman" w:cs="Times New Roman"/>
          <w:sz w:val="24"/>
          <w:szCs w:val="24"/>
        </w:rPr>
        <w:t xml:space="preserve"> the authority of the City Council. In addition, the bill is preempted by State law regarding the disclosure of public documents.</w:t>
      </w:r>
    </w:p>
    <w:p w:rsidR="00C7339D" w:rsidRDefault="00C7339D" w:rsidP="00C20985">
      <w:pPr>
        <w:autoSpaceDE w:val="0"/>
        <w:autoSpaceDN w:val="0"/>
        <w:adjustRightInd w:val="0"/>
        <w:spacing w:after="0" w:line="240" w:lineRule="auto"/>
        <w:rPr>
          <w:rFonts w:ascii="Times New Roman" w:hAnsi="Times New Roman" w:cs="Times New Roman"/>
          <w:sz w:val="24"/>
          <w:szCs w:val="24"/>
        </w:rPr>
      </w:pPr>
    </w:p>
    <w:p w:rsidR="00C7339D" w:rsidRDefault="00C7339D"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w:t>
      </w:r>
    </w:p>
    <w:p w:rsidR="00C7339D" w:rsidRDefault="00EF6329"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6329" w:rsidRPr="00EF6329" w:rsidRDefault="00EF6329" w:rsidP="00C20985">
      <w:pPr>
        <w:autoSpaceDE w:val="0"/>
        <w:autoSpaceDN w:val="0"/>
        <w:adjustRightInd w:val="0"/>
        <w:spacing w:after="0" w:line="240" w:lineRule="auto"/>
        <w:rPr>
          <w:rFonts w:ascii="Times New Roman" w:hAnsi="Times New Roman" w:cs="Times New Roman"/>
          <w:b/>
          <w:sz w:val="24"/>
          <w:szCs w:val="24"/>
        </w:rPr>
      </w:pPr>
      <w:r w:rsidRPr="00EF6329">
        <w:rPr>
          <w:rFonts w:ascii="Times New Roman" w:hAnsi="Times New Roman" w:cs="Times New Roman"/>
          <w:b/>
          <w:sz w:val="24"/>
          <w:szCs w:val="24"/>
        </w:rPr>
        <w:t>Express Powers</w:t>
      </w:r>
    </w:p>
    <w:p w:rsidR="00EF6329" w:rsidRDefault="00EF6329" w:rsidP="00C20985">
      <w:pPr>
        <w:autoSpaceDE w:val="0"/>
        <w:autoSpaceDN w:val="0"/>
        <w:adjustRightInd w:val="0"/>
        <w:spacing w:after="0" w:line="240" w:lineRule="auto"/>
        <w:rPr>
          <w:rFonts w:ascii="Times New Roman" w:hAnsi="Times New Roman" w:cs="Times New Roman"/>
          <w:sz w:val="24"/>
          <w:szCs w:val="24"/>
        </w:rPr>
      </w:pPr>
    </w:p>
    <w:p w:rsidR="00147D04" w:rsidRDefault="00C7339D"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 Coun</w:t>
      </w:r>
      <w:r w:rsidR="00F03994">
        <w:rPr>
          <w:rFonts w:ascii="Times New Roman" w:hAnsi="Times New Roman" w:cs="Times New Roman"/>
          <w:sz w:val="24"/>
          <w:szCs w:val="24"/>
        </w:rPr>
        <w:t>c</w:t>
      </w:r>
      <w:r>
        <w:rPr>
          <w:rFonts w:ascii="Times New Roman" w:hAnsi="Times New Roman" w:cs="Times New Roman"/>
          <w:sz w:val="24"/>
          <w:szCs w:val="24"/>
        </w:rPr>
        <w:t>il Bill 22-0211,</w:t>
      </w:r>
      <w:r w:rsidR="008F1B78">
        <w:rPr>
          <w:rFonts w:ascii="Times New Roman" w:hAnsi="Times New Roman" w:cs="Times New Roman"/>
          <w:sz w:val="24"/>
          <w:szCs w:val="24"/>
        </w:rPr>
        <w:t xml:space="preserve"> </w:t>
      </w:r>
      <w:r>
        <w:rPr>
          <w:rFonts w:ascii="Times New Roman" w:hAnsi="Times New Roman" w:cs="Times New Roman"/>
          <w:sz w:val="24"/>
          <w:szCs w:val="24"/>
        </w:rPr>
        <w:t>calls for the creation of an Employee and Ret Health Benefits Program that covers City employees and retirees.</w:t>
      </w:r>
      <w:r w:rsidR="00A723A2">
        <w:rPr>
          <w:rFonts w:ascii="Times New Roman" w:hAnsi="Times New Roman" w:cs="Times New Roman"/>
          <w:sz w:val="24"/>
          <w:szCs w:val="24"/>
        </w:rPr>
        <w:t xml:space="preserve"> The legis</w:t>
      </w:r>
      <w:r w:rsidR="00F03994">
        <w:rPr>
          <w:rFonts w:ascii="Times New Roman" w:hAnsi="Times New Roman" w:cs="Times New Roman"/>
          <w:sz w:val="24"/>
          <w:szCs w:val="24"/>
        </w:rPr>
        <w:t>l</w:t>
      </w:r>
      <w:r w:rsidR="00A723A2">
        <w:rPr>
          <w:rFonts w:ascii="Times New Roman" w:hAnsi="Times New Roman" w:cs="Times New Roman"/>
          <w:sz w:val="24"/>
          <w:szCs w:val="24"/>
        </w:rPr>
        <w:t>ative authority of the City</w:t>
      </w:r>
      <w:r w:rsidR="00F03994">
        <w:rPr>
          <w:rFonts w:ascii="Times New Roman" w:hAnsi="Times New Roman" w:cs="Times New Roman"/>
          <w:sz w:val="24"/>
          <w:szCs w:val="24"/>
        </w:rPr>
        <w:t xml:space="preserve"> </w:t>
      </w:r>
      <w:r w:rsidR="00A723A2">
        <w:rPr>
          <w:rFonts w:ascii="Times New Roman" w:hAnsi="Times New Roman" w:cs="Times New Roman"/>
          <w:sz w:val="24"/>
          <w:szCs w:val="24"/>
        </w:rPr>
        <w:t xml:space="preserve">Council </w:t>
      </w:r>
      <w:r w:rsidR="00F03994">
        <w:rPr>
          <w:rFonts w:ascii="Times New Roman" w:hAnsi="Times New Roman" w:cs="Times New Roman"/>
          <w:sz w:val="24"/>
          <w:szCs w:val="24"/>
        </w:rPr>
        <w:t>i</w:t>
      </w:r>
      <w:r w:rsidR="00A723A2">
        <w:rPr>
          <w:rFonts w:ascii="Times New Roman" w:hAnsi="Times New Roman" w:cs="Times New Roman"/>
          <w:sz w:val="24"/>
          <w:szCs w:val="24"/>
        </w:rPr>
        <w:t>s found in the City’s Express Powers with</w:t>
      </w:r>
      <w:r w:rsidR="00F03994">
        <w:rPr>
          <w:rFonts w:ascii="Times New Roman" w:hAnsi="Times New Roman" w:cs="Times New Roman"/>
          <w:sz w:val="24"/>
          <w:szCs w:val="24"/>
        </w:rPr>
        <w:t xml:space="preserve"> </w:t>
      </w:r>
      <w:r w:rsidR="00A723A2">
        <w:rPr>
          <w:rFonts w:ascii="Times New Roman" w:hAnsi="Times New Roman" w:cs="Times New Roman"/>
          <w:sz w:val="24"/>
          <w:szCs w:val="24"/>
        </w:rPr>
        <w:t>are</w:t>
      </w:r>
      <w:r w:rsidR="00F03994">
        <w:rPr>
          <w:rFonts w:ascii="Times New Roman" w:hAnsi="Times New Roman" w:cs="Times New Roman"/>
          <w:sz w:val="24"/>
          <w:szCs w:val="24"/>
        </w:rPr>
        <w:t xml:space="preserve"> </w:t>
      </w:r>
      <w:r w:rsidR="00A723A2">
        <w:rPr>
          <w:rFonts w:ascii="Times New Roman" w:hAnsi="Times New Roman" w:cs="Times New Roman"/>
          <w:sz w:val="24"/>
          <w:szCs w:val="24"/>
        </w:rPr>
        <w:t>codified with</w:t>
      </w:r>
      <w:r w:rsidR="00F03994">
        <w:rPr>
          <w:rFonts w:ascii="Times New Roman" w:hAnsi="Times New Roman" w:cs="Times New Roman"/>
          <w:sz w:val="24"/>
          <w:szCs w:val="24"/>
        </w:rPr>
        <w:t>i</w:t>
      </w:r>
      <w:r w:rsidR="00A723A2">
        <w:rPr>
          <w:rFonts w:ascii="Times New Roman" w:hAnsi="Times New Roman" w:cs="Times New Roman"/>
          <w:sz w:val="24"/>
          <w:szCs w:val="24"/>
        </w:rPr>
        <w:t>n the</w:t>
      </w:r>
      <w:r w:rsidR="00F03994">
        <w:rPr>
          <w:rFonts w:ascii="Times New Roman" w:hAnsi="Times New Roman" w:cs="Times New Roman"/>
          <w:sz w:val="24"/>
          <w:szCs w:val="24"/>
        </w:rPr>
        <w:t xml:space="preserve"> </w:t>
      </w:r>
      <w:r w:rsidR="00A723A2">
        <w:rPr>
          <w:rFonts w:ascii="Times New Roman" w:hAnsi="Times New Roman" w:cs="Times New Roman"/>
          <w:sz w:val="24"/>
          <w:szCs w:val="24"/>
        </w:rPr>
        <w:t>C</w:t>
      </w:r>
      <w:r w:rsidR="00F03994">
        <w:rPr>
          <w:rFonts w:ascii="Times New Roman" w:hAnsi="Times New Roman" w:cs="Times New Roman"/>
          <w:sz w:val="24"/>
          <w:szCs w:val="24"/>
        </w:rPr>
        <w:t>ity</w:t>
      </w:r>
      <w:r w:rsidR="00A723A2">
        <w:rPr>
          <w:rFonts w:ascii="Times New Roman" w:hAnsi="Times New Roman" w:cs="Times New Roman"/>
          <w:sz w:val="24"/>
          <w:szCs w:val="24"/>
        </w:rPr>
        <w:t xml:space="preserve"> Charter in Art. </w:t>
      </w:r>
      <w:r w:rsidR="00F03994">
        <w:rPr>
          <w:rFonts w:ascii="Times New Roman" w:hAnsi="Times New Roman" w:cs="Times New Roman"/>
          <w:sz w:val="24"/>
          <w:szCs w:val="24"/>
        </w:rPr>
        <w:t>I</w:t>
      </w:r>
      <w:r w:rsidR="00A723A2">
        <w:rPr>
          <w:rFonts w:ascii="Times New Roman" w:hAnsi="Times New Roman" w:cs="Times New Roman"/>
          <w:sz w:val="24"/>
          <w:szCs w:val="24"/>
        </w:rPr>
        <w:t>I. These powers are granted by the Gen</w:t>
      </w:r>
      <w:r w:rsidR="00F03994">
        <w:rPr>
          <w:rFonts w:ascii="Times New Roman" w:hAnsi="Times New Roman" w:cs="Times New Roman"/>
          <w:sz w:val="24"/>
          <w:szCs w:val="24"/>
        </w:rPr>
        <w:t>e</w:t>
      </w:r>
      <w:r w:rsidR="00A723A2">
        <w:rPr>
          <w:rFonts w:ascii="Times New Roman" w:hAnsi="Times New Roman" w:cs="Times New Roman"/>
          <w:sz w:val="24"/>
          <w:szCs w:val="24"/>
        </w:rPr>
        <w:t xml:space="preserve">ral Assembly and may only be amended by the </w:t>
      </w:r>
      <w:r w:rsidR="00F03994">
        <w:rPr>
          <w:rFonts w:ascii="Times New Roman" w:hAnsi="Times New Roman" w:cs="Times New Roman"/>
          <w:sz w:val="24"/>
          <w:szCs w:val="24"/>
        </w:rPr>
        <w:t>G</w:t>
      </w:r>
      <w:r w:rsidR="00131796">
        <w:rPr>
          <w:rFonts w:ascii="Times New Roman" w:hAnsi="Times New Roman" w:cs="Times New Roman"/>
          <w:sz w:val="24"/>
          <w:szCs w:val="24"/>
        </w:rPr>
        <w:t>e</w:t>
      </w:r>
      <w:r w:rsidR="00A723A2">
        <w:rPr>
          <w:rFonts w:ascii="Times New Roman" w:hAnsi="Times New Roman" w:cs="Times New Roman"/>
          <w:sz w:val="24"/>
          <w:szCs w:val="24"/>
        </w:rPr>
        <w:t>n</w:t>
      </w:r>
      <w:r w:rsidR="00131796">
        <w:rPr>
          <w:rFonts w:ascii="Times New Roman" w:hAnsi="Times New Roman" w:cs="Times New Roman"/>
          <w:sz w:val="24"/>
          <w:szCs w:val="24"/>
        </w:rPr>
        <w:t>e</w:t>
      </w:r>
      <w:r w:rsidR="00A723A2">
        <w:rPr>
          <w:rFonts w:ascii="Times New Roman" w:hAnsi="Times New Roman" w:cs="Times New Roman"/>
          <w:sz w:val="24"/>
          <w:szCs w:val="24"/>
        </w:rPr>
        <w:t>ral Assembly.</w:t>
      </w:r>
      <w:r w:rsidR="00147D04" w:rsidRPr="00147D04">
        <w:rPr>
          <w:rFonts w:ascii="Times New Roman" w:eastAsia="Times New Roman" w:hAnsi="Times New Roman" w:cs="Times New Roman"/>
          <w:sz w:val="24"/>
          <w:szCs w:val="24"/>
        </w:rPr>
        <w:t xml:space="preserve"> </w:t>
      </w:r>
      <w:r w:rsidR="00147D04" w:rsidRPr="00147D04">
        <w:rPr>
          <w:rFonts w:ascii="Times New Roman" w:hAnsi="Times New Roman" w:cs="Times New Roman"/>
          <w:sz w:val="24"/>
          <w:szCs w:val="24"/>
        </w:rPr>
        <w:t>Art. XI-A, Sec. 2 states “The General Assembly shall by public general law provide a grant of express powers for such County or Counties as may thereafter form a charter under the provisions of this Article. Such express powers granted to the Counties and the powers heretofore granted to the City of Baltimore, as set forth in </w:t>
      </w:r>
      <w:hyperlink r:id="rId7" w:history="1">
        <w:r w:rsidR="00147D04" w:rsidRPr="008F1B78">
          <w:rPr>
            <w:rStyle w:val="Hyperlink"/>
            <w:rFonts w:ascii="Times New Roman" w:hAnsi="Times New Roman" w:cs="Times New Roman"/>
            <w:color w:val="auto"/>
            <w:sz w:val="24"/>
            <w:szCs w:val="24"/>
          </w:rPr>
          <w:t>Article 4, Section 6</w:t>
        </w:r>
      </w:hyperlink>
      <w:r w:rsidR="00147D04" w:rsidRPr="00147D04">
        <w:rPr>
          <w:rFonts w:ascii="Times New Roman" w:hAnsi="Times New Roman" w:cs="Times New Roman"/>
          <w:sz w:val="24"/>
          <w:szCs w:val="24"/>
        </w:rPr>
        <w:t xml:space="preserve">, Public Local Laws of Maryland (now found in Art. II of the City Charter), shall not be enlarged or extended by any charter formed under the provisions of this Article, but such powers may be extended, modified, amended or repealed by the General Assembly.” </w:t>
      </w:r>
    </w:p>
    <w:p w:rsidR="00F03994" w:rsidRDefault="00A723A2"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Although Art. II, Sec. 24 provides for power to establish a pension system that section does not include the ability to provide for a healthcare program.</w:t>
      </w:r>
    </w:p>
    <w:p w:rsidR="00EF6329" w:rsidRDefault="00EF6329" w:rsidP="00C20985">
      <w:pPr>
        <w:autoSpaceDE w:val="0"/>
        <w:autoSpaceDN w:val="0"/>
        <w:adjustRightInd w:val="0"/>
        <w:spacing w:after="0" w:line="240" w:lineRule="auto"/>
        <w:rPr>
          <w:rFonts w:ascii="Times New Roman" w:hAnsi="Times New Roman" w:cs="Times New Roman"/>
          <w:sz w:val="24"/>
          <w:szCs w:val="24"/>
        </w:rPr>
      </w:pPr>
    </w:p>
    <w:p w:rsidR="00EF6329" w:rsidRPr="00EF6329" w:rsidRDefault="00EF6329" w:rsidP="00C20985">
      <w:pPr>
        <w:autoSpaceDE w:val="0"/>
        <w:autoSpaceDN w:val="0"/>
        <w:adjustRightInd w:val="0"/>
        <w:spacing w:after="0" w:line="240" w:lineRule="auto"/>
        <w:rPr>
          <w:rFonts w:ascii="Times New Roman" w:hAnsi="Times New Roman" w:cs="Times New Roman"/>
          <w:b/>
          <w:sz w:val="24"/>
          <w:szCs w:val="24"/>
        </w:rPr>
      </w:pPr>
      <w:r w:rsidRPr="00EF6329">
        <w:rPr>
          <w:rFonts w:ascii="Times New Roman" w:hAnsi="Times New Roman" w:cs="Times New Roman"/>
          <w:b/>
          <w:sz w:val="24"/>
          <w:szCs w:val="24"/>
        </w:rPr>
        <w:t>Baltimore City Charter</w:t>
      </w:r>
    </w:p>
    <w:p w:rsidR="00F03994" w:rsidRDefault="00F03994" w:rsidP="00C20985">
      <w:pPr>
        <w:autoSpaceDE w:val="0"/>
        <w:autoSpaceDN w:val="0"/>
        <w:adjustRightInd w:val="0"/>
        <w:spacing w:after="0" w:line="240" w:lineRule="auto"/>
        <w:rPr>
          <w:rFonts w:ascii="Times New Roman" w:hAnsi="Times New Roman" w:cs="Times New Roman"/>
          <w:sz w:val="24"/>
          <w:szCs w:val="24"/>
        </w:rPr>
      </w:pPr>
    </w:p>
    <w:p w:rsidR="00F03994" w:rsidRDefault="00147D04" w:rsidP="00F03994">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sz w:val="24"/>
          <w:szCs w:val="24"/>
        </w:rPr>
        <w:t>I</w:t>
      </w:r>
      <w:r w:rsidR="008F1B78">
        <w:rPr>
          <w:rFonts w:ascii="Times New Roman" w:hAnsi="Times New Roman" w:cs="Times New Roman"/>
          <w:sz w:val="24"/>
          <w:szCs w:val="24"/>
        </w:rPr>
        <w:t>n</w:t>
      </w:r>
      <w:r>
        <w:rPr>
          <w:rFonts w:ascii="Times New Roman" w:hAnsi="Times New Roman" w:cs="Times New Roman"/>
          <w:sz w:val="24"/>
          <w:szCs w:val="24"/>
        </w:rPr>
        <w:t xml:space="preserve"> addition to the conflict with </w:t>
      </w:r>
      <w:r w:rsidR="008F1B78">
        <w:rPr>
          <w:rFonts w:ascii="Times New Roman" w:hAnsi="Times New Roman" w:cs="Times New Roman"/>
          <w:sz w:val="24"/>
          <w:szCs w:val="24"/>
        </w:rPr>
        <w:t>t</w:t>
      </w:r>
      <w:r>
        <w:rPr>
          <w:rFonts w:ascii="Times New Roman" w:hAnsi="Times New Roman" w:cs="Times New Roman"/>
          <w:sz w:val="24"/>
          <w:szCs w:val="24"/>
        </w:rPr>
        <w:t xml:space="preserve">he express powers, the bill </w:t>
      </w:r>
      <w:r w:rsidR="00A723A2">
        <w:rPr>
          <w:rFonts w:ascii="Times New Roman" w:hAnsi="Times New Roman" w:cs="Times New Roman"/>
          <w:sz w:val="24"/>
          <w:szCs w:val="24"/>
        </w:rPr>
        <w:t>calls for any surp</w:t>
      </w:r>
      <w:r w:rsidR="00F03994">
        <w:rPr>
          <w:rFonts w:ascii="Times New Roman" w:hAnsi="Times New Roman" w:cs="Times New Roman"/>
          <w:sz w:val="24"/>
          <w:szCs w:val="24"/>
        </w:rPr>
        <w:t>l</w:t>
      </w:r>
      <w:r w:rsidR="00A723A2">
        <w:rPr>
          <w:rFonts w:ascii="Times New Roman" w:hAnsi="Times New Roman" w:cs="Times New Roman"/>
          <w:sz w:val="24"/>
          <w:szCs w:val="24"/>
        </w:rPr>
        <w:t xml:space="preserve">us funds to be dedicated to </w:t>
      </w:r>
      <w:r w:rsidR="00F03994">
        <w:rPr>
          <w:rFonts w:ascii="Times New Roman" w:hAnsi="Times New Roman" w:cs="Times New Roman"/>
          <w:sz w:val="24"/>
          <w:szCs w:val="24"/>
        </w:rPr>
        <w:t xml:space="preserve">sustaining the City’s Health benefits plans. This would be </w:t>
      </w:r>
      <w:proofErr w:type="gramStart"/>
      <w:r w:rsidR="00F03994">
        <w:rPr>
          <w:rFonts w:ascii="Times New Roman" w:hAnsi="Times New Roman" w:cs="Times New Roman"/>
          <w:sz w:val="24"/>
          <w:szCs w:val="24"/>
        </w:rPr>
        <w:t>accomplished  by</w:t>
      </w:r>
      <w:proofErr w:type="gramEnd"/>
      <w:r w:rsidR="00F03994">
        <w:rPr>
          <w:rFonts w:ascii="Times New Roman" w:hAnsi="Times New Roman" w:cs="Times New Roman"/>
          <w:sz w:val="24"/>
          <w:szCs w:val="24"/>
        </w:rPr>
        <w:t xml:space="preserve"> the creation of the Premium Stabilization Fund into which all surplus generated by the Healthcare plans would be deposited. </w:t>
      </w:r>
      <w:r w:rsidR="00131796">
        <w:rPr>
          <w:rFonts w:ascii="Times New Roman" w:hAnsi="Times New Roman" w:cs="Times New Roman"/>
          <w:sz w:val="24"/>
          <w:szCs w:val="24"/>
        </w:rPr>
        <w:t>This</w:t>
      </w:r>
      <w:r w:rsidR="000B2E35">
        <w:rPr>
          <w:rFonts w:ascii="Times New Roman" w:hAnsi="Times New Roman" w:cs="Times New Roman"/>
          <w:sz w:val="24"/>
          <w:szCs w:val="24"/>
        </w:rPr>
        <w:t xml:space="preserve"> </w:t>
      </w:r>
      <w:r w:rsidR="00131796">
        <w:rPr>
          <w:rFonts w:ascii="Times New Roman" w:hAnsi="Times New Roman" w:cs="Times New Roman"/>
          <w:sz w:val="24"/>
          <w:szCs w:val="24"/>
        </w:rPr>
        <w:t>earmarking</w:t>
      </w:r>
      <w:r w:rsidR="000B2E35">
        <w:rPr>
          <w:rFonts w:ascii="Times New Roman" w:hAnsi="Times New Roman" w:cs="Times New Roman"/>
          <w:sz w:val="24"/>
          <w:szCs w:val="24"/>
        </w:rPr>
        <w:t xml:space="preserve"> </w:t>
      </w:r>
      <w:r w:rsidR="00131796">
        <w:rPr>
          <w:rFonts w:ascii="Times New Roman" w:hAnsi="Times New Roman" w:cs="Times New Roman"/>
          <w:sz w:val="24"/>
          <w:szCs w:val="24"/>
        </w:rPr>
        <w:t>if funds</w:t>
      </w:r>
      <w:r w:rsidR="00F03994">
        <w:rPr>
          <w:rFonts w:ascii="Times New Roman" w:hAnsi="Times New Roman" w:cs="Times New Roman"/>
          <w:sz w:val="24"/>
          <w:szCs w:val="24"/>
        </w:rPr>
        <w:t xml:space="preserve"> </w:t>
      </w:r>
      <w:proofErr w:type="gramStart"/>
      <w:r w:rsidR="00F03994">
        <w:rPr>
          <w:rFonts w:ascii="Times New Roman" w:hAnsi="Times New Roman" w:cs="Times New Roman"/>
          <w:sz w:val="24"/>
          <w:szCs w:val="24"/>
        </w:rPr>
        <w:t>puts</w:t>
      </w:r>
      <w:proofErr w:type="gramEnd"/>
      <w:r w:rsidR="00F03994">
        <w:rPr>
          <w:rFonts w:ascii="Times New Roman" w:hAnsi="Times New Roman" w:cs="Times New Roman"/>
          <w:sz w:val="24"/>
          <w:szCs w:val="24"/>
        </w:rPr>
        <w:t xml:space="preserve"> the bill in conflict with the Charter powers of the Board of Estimates to set the fiscal policies of the City. </w:t>
      </w:r>
      <w:r w:rsidR="00F03994" w:rsidRPr="00F03994">
        <w:rPr>
          <w:rFonts w:ascii="Times New Roman" w:hAnsi="Times New Roman" w:cs="Times New Roman"/>
          <w:bCs/>
          <w:iCs/>
          <w:sz w:val="24"/>
          <w:szCs w:val="24"/>
        </w:rPr>
        <w:t>The law in Maryland provides that “[u]</w:t>
      </w:r>
      <w:proofErr w:type="spellStart"/>
      <w:r w:rsidR="00F03994" w:rsidRPr="00F03994">
        <w:rPr>
          <w:rFonts w:ascii="Times New Roman" w:hAnsi="Times New Roman" w:cs="Times New Roman"/>
          <w:bCs/>
          <w:iCs/>
          <w:sz w:val="24"/>
          <w:szCs w:val="24"/>
        </w:rPr>
        <w:t>nless</w:t>
      </w:r>
      <w:proofErr w:type="spellEnd"/>
      <w:r w:rsidR="00F03994" w:rsidRPr="00F03994">
        <w:rPr>
          <w:rFonts w:ascii="Times New Roman" w:hAnsi="Times New Roman" w:cs="Times New Roman"/>
          <w:bCs/>
          <w:iCs/>
          <w:sz w:val="24"/>
          <w:szCs w:val="24"/>
        </w:rPr>
        <w:t xml:space="preserve"> additional powers are conferred by statute or by the state constitution, a municipal corporation created by charter derives all its powers from the charter.”  2A </w:t>
      </w:r>
      <w:proofErr w:type="spellStart"/>
      <w:r w:rsidR="00F03994" w:rsidRPr="00F03994">
        <w:rPr>
          <w:rFonts w:ascii="Times New Roman" w:hAnsi="Times New Roman" w:cs="Times New Roman"/>
          <w:bCs/>
          <w:iCs/>
          <w:sz w:val="24"/>
          <w:szCs w:val="24"/>
        </w:rPr>
        <w:t>McQuillin</w:t>
      </w:r>
      <w:proofErr w:type="spellEnd"/>
      <w:r w:rsidR="00F03994" w:rsidRPr="00F03994">
        <w:rPr>
          <w:rFonts w:ascii="Times New Roman" w:hAnsi="Times New Roman" w:cs="Times New Roman"/>
          <w:bCs/>
          <w:iCs/>
          <w:sz w:val="24"/>
          <w:szCs w:val="24"/>
        </w:rPr>
        <w:t xml:space="preserve"> Mun. Corp. § 9:3.” </w:t>
      </w:r>
      <w:r w:rsidR="00F03994" w:rsidRPr="00F03994">
        <w:rPr>
          <w:rFonts w:ascii="Times New Roman" w:hAnsi="Times New Roman" w:cs="Times New Roman"/>
          <w:bCs/>
          <w:i/>
          <w:iCs/>
          <w:sz w:val="24"/>
          <w:szCs w:val="24"/>
        </w:rPr>
        <w:t>Id</w:t>
      </w:r>
      <w:r w:rsidR="00F03994" w:rsidRPr="00F03994">
        <w:rPr>
          <w:rFonts w:ascii="Times New Roman" w:hAnsi="Times New Roman" w:cs="Times New Roman"/>
          <w:bCs/>
          <w:iCs/>
          <w:sz w:val="24"/>
          <w:szCs w:val="24"/>
        </w:rPr>
        <w:t xml:space="preserve">.  “In the event of an inconsistency between the provision in the Charter and any contrary [ordinance], the provision in the Charter would control….” </w:t>
      </w:r>
      <w:r w:rsidR="00F03994" w:rsidRPr="00F03994">
        <w:rPr>
          <w:rFonts w:ascii="Times New Roman" w:hAnsi="Times New Roman" w:cs="Times New Roman"/>
          <w:bCs/>
          <w:i/>
          <w:iCs/>
          <w:sz w:val="24"/>
          <w:szCs w:val="24"/>
        </w:rPr>
        <w:t xml:space="preserve">Swarthmore Co. v. </w:t>
      </w:r>
      <w:proofErr w:type="spellStart"/>
      <w:r w:rsidR="00F03994" w:rsidRPr="00F03994">
        <w:rPr>
          <w:rFonts w:ascii="Times New Roman" w:hAnsi="Times New Roman" w:cs="Times New Roman"/>
          <w:bCs/>
          <w:i/>
          <w:iCs/>
          <w:sz w:val="24"/>
          <w:szCs w:val="24"/>
        </w:rPr>
        <w:t>Kaestner</w:t>
      </w:r>
      <w:proofErr w:type="spellEnd"/>
      <w:r w:rsidR="00F03994" w:rsidRPr="00F03994">
        <w:rPr>
          <w:rFonts w:ascii="Times New Roman" w:hAnsi="Times New Roman" w:cs="Times New Roman"/>
          <w:bCs/>
          <w:iCs/>
          <w:sz w:val="24"/>
          <w:szCs w:val="24"/>
        </w:rPr>
        <w:t>, 266 258 Md. 517, 526–27 (Md. 1970). The Baltimore City Charter itself recognizes the supremacy of the City Charter over all municipal ordinances. Article III, § 11 provides, “The Mayor and City Council of Baltimore shall have power to pass all ordinances, not inconsistent with the Charter….”. The charter, therefore, supersedes all municipal laws, ordinances, rules or regulations that are inconsistent.”</w:t>
      </w:r>
    </w:p>
    <w:p w:rsidR="00131796" w:rsidRDefault="00131796" w:rsidP="00F03994">
      <w:pPr>
        <w:autoSpaceDE w:val="0"/>
        <w:autoSpaceDN w:val="0"/>
        <w:adjustRightInd w:val="0"/>
        <w:spacing w:after="0" w:line="240" w:lineRule="auto"/>
        <w:rPr>
          <w:rFonts w:ascii="Times New Roman" w:hAnsi="Times New Roman" w:cs="Times New Roman"/>
          <w:bCs/>
          <w:iCs/>
          <w:sz w:val="24"/>
          <w:szCs w:val="24"/>
        </w:rPr>
      </w:pPr>
    </w:p>
    <w:p w:rsidR="00131796" w:rsidRPr="00F03994" w:rsidRDefault="00131796" w:rsidP="00F03994">
      <w:pPr>
        <w:autoSpaceDE w:val="0"/>
        <w:autoSpaceDN w:val="0"/>
        <w:adjustRightInd w:val="0"/>
        <w:spacing w:after="0" w:line="240" w:lineRule="auto"/>
        <w:rPr>
          <w:rFonts w:ascii="Times New Roman" w:hAnsi="Times New Roman" w:cs="Times New Roman"/>
          <w:bCs/>
          <w:iCs/>
          <w:sz w:val="24"/>
          <w:szCs w:val="24"/>
        </w:rPr>
      </w:pPr>
      <w:r w:rsidRPr="00131796">
        <w:rPr>
          <w:rFonts w:ascii="Times New Roman" w:hAnsi="Times New Roman" w:cs="Times New Roman"/>
          <w:bCs/>
          <w:iCs/>
          <w:sz w:val="24"/>
          <w:szCs w:val="24"/>
        </w:rPr>
        <w:t>The requirements</w:t>
      </w:r>
      <w:r w:rsidR="00FA0FBD">
        <w:rPr>
          <w:rFonts w:ascii="Times New Roman" w:hAnsi="Times New Roman" w:cs="Times New Roman"/>
          <w:bCs/>
          <w:iCs/>
          <w:sz w:val="24"/>
          <w:szCs w:val="24"/>
        </w:rPr>
        <w:t xml:space="preserve"> </w:t>
      </w:r>
      <w:r w:rsidRPr="00131796">
        <w:rPr>
          <w:rFonts w:ascii="Times New Roman" w:hAnsi="Times New Roman" w:cs="Times New Roman"/>
          <w:bCs/>
          <w:iCs/>
          <w:sz w:val="24"/>
          <w:szCs w:val="24"/>
        </w:rPr>
        <w:t xml:space="preserve">of Sec.11-12 (B) </w:t>
      </w:r>
      <w:r>
        <w:rPr>
          <w:rFonts w:ascii="Times New Roman" w:hAnsi="Times New Roman" w:cs="Times New Roman"/>
          <w:bCs/>
          <w:iCs/>
          <w:sz w:val="24"/>
          <w:szCs w:val="24"/>
        </w:rPr>
        <w:t>that also mand</w:t>
      </w:r>
      <w:r w:rsidR="00FA0FBD">
        <w:rPr>
          <w:rFonts w:ascii="Times New Roman" w:hAnsi="Times New Roman" w:cs="Times New Roman"/>
          <w:bCs/>
          <w:iCs/>
          <w:sz w:val="24"/>
          <w:szCs w:val="24"/>
        </w:rPr>
        <w:t>a</w:t>
      </w:r>
      <w:r>
        <w:rPr>
          <w:rFonts w:ascii="Times New Roman" w:hAnsi="Times New Roman" w:cs="Times New Roman"/>
          <w:bCs/>
          <w:iCs/>
          <w:sz w:val="24"/>
          <w:szCs w:val="24"/>
        </w:rPr>
        <w:t>te</w:t>
      </w:r>
      <w:r w:rsidR="008F1B78">
        <w:rPr>
          <w:rFonts w:ascii="Times New Roman" w:hAnsi="Times New Roman" w:cs="Times New Roman"/>
          <w:bCs/>
          <w:iCs/>
          <w:sz w:val="24"/>
          <w:szCs w:val="24"/>
        </w:rPr>
        <w:t>s</w:t>
      </w:r>
      <w:r>
        <w:rPr>
          <w:rFonts w:ascii="Times New Roman" w:hAnsi="Times New Roman" w:cs="Times New Roman"/>
          <w:bCs/>
          <w:iCs/>
          <w:sz w:val="24"/>
          <w:szCs w:val="24"/>
        </w:rPr>
        <w:t xml:space="preserve"> what the</w:t>
      </w:r>
      <w:r w:rsidR="00FA0FBD">
        <w:rPr>
          <w:rFonts w:ascii="Times New Roman" w:hAnsi="Times New Roman" w:cs="Times New Roman"/>
          <w:bCs/>
          <w:iCs/>
          <w:sz w:val="24"/>
          <w:szCs w:val="24"/>
        </w:rPr>
        <w:t xml:space="preserve"> </w:t>
      </w:r>
      <w:r>
        <w:rPr>
          <w:rFonts w:ascii="Times New Roman" w:hAnsi="Times New Roman" w:cs="Times New Roman"/>
          <w:bCs/>
          <w:iCs/>
          <w:sz w:val="24"/>
          <w:szCs w:val="24"/>
        </w:rPr>
        <w:t>funds can be used for and</w:t>
      </w:r>
    </w:p>
    <w:p w:rsidR="00154F49" w:rsidRDefault="00131796"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which govern disbursements and deficits are similarly illegal because of their </w:t>
      </w:r>
      <w:proofErr w:type="gramStart"/>
      <w:r>
        <w:rPr>
          <w:rFonts w:ascii="Times New Roman" w:hAnsi="Times New Roman" w:cs="Times New Roman"/>
          <w:sz w:val="24"/>
          <w:szCs w:val="24"/>
        </w:rPr>
        <w:t>conflict  with</w:t>
      </w:r>
      <w:proofErr w:type="gramEnd"/>
      <w:r>
        <w:rPr>
          <w:rFonts w:ascii="Times New Roman" w:hAnsi="Times New Roman" w:cs="Times New Roman"/>
          <w:sz w:val="24"/>
          <w:szCs w:val="24"/>
        </w:rPr>
        <w:t xml:space="preserve"> the Charter powers</w:t>
      </w:r>
      <w:r w:rsidR="00FA0FBD">
        <w:rPr>
          <w:rFonts w:ascii="Times New Roman" w:hAnsi="Times New Roman" w:cs="Times New Roman"/>
          <w:sz w:val="24"/>
          <w:szCs w:val="24"/>
        </w:rPr>
        <w:t xml:space="preserve"> </w:t>
      </w:r>
      <w:r>
        <w:rPr>
          <w:rFonts w:ascii="Times New Roman" w:hAnsi="Times New Roman" w:cs="Times New Roman"/>
          <w:sz w:val="24"/>
          <w:szCs w:val="24"/>
        </w:rPr>
        <w:t>of the</w:t>
      </w:r>
      <w:r w:rsidR="00FA0FBD">
        <w:rPr>
          <w:rFonts w:ascii="Times New Roman" w:hAnsi="Times New Roman" w:cs="Times New Roman"/>
          <w:sz w:val="24"/>
          <w:szCs w:val="24"/>
        </w:rPr>
        <w:t xml:space="preserve"> </w:t>
      </w:r>
      <w:r>
        <w:rPr>
          <w:rFonts w:ascii="Times New Roman" w:hAnsi="Times New Roman" w:cs="Times New Roman"/>
          <w:sz w:val="24"/>
          <w:szCs w:val="24"/>
        </w:rPr>
        <w:t>Board of Estimate</w:t>
      </w:r>
      <w:r w:rsidR="00FA0FBD">
        <w:rPr>
          <w:rFonts w:ascii="Times New Roman" w:hAnsi="Times New Roman" w:cs="Times New Roman"/>
          <w:sz w:val="24"/>
          <w:szCs w:val="24"/>
        </w:rPr>
        <w:t>s</w:t>
      </w:r>
      <w:r>
        <w:rPr>
          <w:rFonts w:ascii="Times New Roman" w:hAnsi="Times New Roman" w:cs="Times New Roman"/>
          <w:sz w:val="24"/>
          <w:szCs w:val="24"/>
        </w:rPr>
        <w:t xml:space="preserve">. </w:t>
      </w:r>
      <w:r w:rsidR="008F1B78">
        <w:rPr>
          <w:rFonts w:ascii="Times New Roman" w:hAnsi="Times New Roman" w:cs="Times New Roman"/>
          <w:sz w:val="24"/>
          <w:szCs w:val="24"/>
        </w:rPr>
        <w:t xml:space="preserve">IN addition, </w:t>
      </w:r>
      <w:r>
        <w:rPr>
          <w:rFonts w:ascii="Times New Roman" w:hAnsi="Times New Roman" w:cs="Times New Roman"/>
          <w:sz w:val="24"/>
          <w:szCs w:val="24"/>
        </w:rPr>
        <w:t>Sec. 11-13 attempts to provide for t</w:t>
      </w:r>
      <w:r w:rsidR="00FA0FBD">
        <w:rPr>
          <w:rFonts w:ascii="Times New Roman" w:hAnsi="Times New Roman" w:cs="Times New Roman"/>
          <w:sz w:val="24"/>
          <w:szCs w:val="24"/>
        </w:rPr>
        <w:t>h</w:t>
      </w:r>
      <w:r>
        <w:rPr>
          <w:rFonts w:ascii="Times New Roman" w:hAnsi="Times New Roman" w:cs="Times New Roman"/>
          <w:sz w:val="24"/>
          <w:szCs w:val="24"/>
        </w:rPr>
        <w:t xml:space="preserve">e </w:t>
      </w:r>
      <w:r w:rsidR="00FA0FBD">
        <w:rPr>
          <w:rFonts w:ascii="Times New Roman" w:hAnsi="Times New Roman" w:cs="Times New Roman"/>
          <w:sz w:val="24"/>
          <w:szCs w:val="24"/>
        </w:rPr>
        <w:t>p</w:t>
      </w:r>
      <w:r>
        <w:rPr>
          <w:rFonts w:ascii="Times New Roman" w:hAnsi="Times New Roman" w:cs="Times New Roman"/>
          <w:sz w:val="24"/>
          <w:szCs w:val="24"/>
        </w:rPr>
        <w:t>owers of the Direc</w:t>
      </w:r>
      <w:r w:rsidR="00FA0FBD">
        <w:rPr>
          <w:rFonts w:ascii="Times New Roman" w:hAnsi="Times New Roman" w:cs="Times New Roman"/>
          <w:sz w:val="24"/>
          <w:szCs w:val="24"/>
        </w:rPr>
        <w:t>t</w:t>
      </w:r>
      <w:r>
        <w:rPr>
          <w:rFonts w:ascii="Times New Roman" w:hAnsi="Times New Roman" w:cs="Times New Roman"/>
          <w:sz w:val="24"/>
          <w:szCs w:val="24"/>
        </w:rPr>
        <w:t>or of Human Resources. This is in conflict with the provis</w:t>
      </w:r>
      <w:r w:rsidR="004E4CFC">
        <w:rPr>
          <w:rFonts w:ascii="Times New Roman" w:hAnsi="Times New Roman" w:cs="Times New Roman"/>
          <w:sz w:val="24"/>
          <w:szCs w:val="24"/>
        </w:rPr>
        <w:t>i</w:t>
      </w:r>
      <w:r>
        <w:rPr>
          <w:rFonts w:ascii="Times New Roman" w:hAnsi="Times New Roman" w:cs="Times New Roman"/>
          <w:sz w:val="24"/>
          <w:szCs w:val="24"/>
        </w:rPr>
        <w:t>ons of Art.  VII, Sec .98 of the Charter</w:t>
      </w:r>
      <w:r w:rsidR="00FA0FBD">
        <w:rPr>
          <w:rFonts w:ascii="Times New Roman" w:hAnsi="Times New Roman" w:cs="Times New Roman"/>
          <w:sz w:val="24"/>
          <w:szCs w:val="24"/>
        </w:rPr>
        <w:t xml:space="preserve"> which vest certain powers in the Director and Department of Human Resources. The Director already has charge over the </w:t>
      </w:r>
      <w:r w:rsidR="004E4CFC">
        <w:rPr>
          <w:rFonts w:ascii="Times New Roman" w:hAnsi="Times New Roman" w:cs="Times New Roman"/>
          <w:sz w:val="24"/>
          <w:szCs w:val="24"/>
        </w:rPr>
        <w:t>administration</w:t>
      </w:r>
      <w:r w:rsidR="00FA0FBD">
        <w:rPr>
          <w:rFonts w:ascii="Times New Roman" w:hAnsi="Times New Roman" w:cs="Times New Roman"/>
          <w:sz w:val="24"/>
          <w:szCs w:val="24"/>
        </w:rPr>
        <w:t xml:space="preserve"> </w:t>
      </w:r>
      <w:r w:rsidR="004E4CFC">
        <w:rPr>
          <w:rFonts w:ascii="Times New Roman" w:hAnsi="Times New Roman" w:cs="Times New Roman"/>
          <w:sz w:val="24"/>
          <w:szCs w:val="24"/>
        </w:rPr>
        <w:t>h</w:t>
      </w:r>
      <w:r w:rsidR="00FA0FBD">
        <w:rPr>
          <w:rFonts w:ascii="Times New Roman" w:hAnsi="Times New Roman" w:cs="Times New Roman"/>
          <w:sz w:val="24"/>
          <w:szCs w:val="24"/>
        </w:rPr>
        <w:t>ealth benefits</w:t>
      </w:r>
      <w:r w:rsidR="004E4CFC">
        <w:rPr>
          <w:rFonts w:ascii="Times New Roman" w:hAnsi="Times New Roman" w:cs="Times New Roman"/>
          <w:sz w:val="24"/>
          <w:szCs w:val="24"/>
        </w:rPr>
        <w:t xml:space="preserve"> which has included the selection of providers and plans,</w:t>
      </w:r>
      <w:r w:rsidR="00FA0FBD">
        <w:rPr>
          <w:rFonts w:ascii="Times New Roman" w:hAnsi="Times New Roman" w:cs="Times New Roman"/>
          <w:sz w:val="24"/>
          <w:szCs w:val="24"/>
        </w:rPr>
        <w:t xml:space="preserve"> as directed by the Board of Estimates </w:t>
      </w:r>
      <w:r w:rsidR="004E4CFC">
        <w:rPr>
          <w:rFonts w:ascii="Times New Roman" w:hAnsi="Times New Roman" w:cs="Times New Roman"/>
          <w:sz w:val="24"/>
          <w:szCs w:val="24"/>
        </w:rPr>
        <w:t>pursuant to</w:t>
      </w:r>
      <w:r w:rsidR="00FA0FBD">
        <w:rPr>
          <w:rFonts w:ascii="Times New Roman" w:hAnsi="Times New Roman" w:cs="Times New Roman"/>
          <w:sz w:val="24"/>
          <w:szCs w:val="24"/>
        </w:rPr>
        <w:t xml:space="preserve"> </w:t>
      </w:r>
      <w:r w:rsidR="004E4CFC">
        <w:rPr>
          <w:rFonts w:ascii="Times New Roman" w:hAnsi="Times New Roman" w:cs="Times New Roman"/>
          <w:sz w:val="24"/>
          <w:szCs w:val="24"/>
        </w:rPr>
        <w:t xml:space="preserve">Charter </w:t>
      </w:r>
      <w:r w:rsidR="00FA0FBD">
        <w:rPr>
          <w:rFonts w:ascii="Times New Roman" w:hAnsi="Times New Roman" w:cs="Times New Roman"/>
          <w:sz w:val="24"/>
          <w:szCs w:val="24"/>
        </w:rPr>
        <w:t>Sec</w:t>
      </w:r>
      <w:r w:rsidR="004E4CFC">
        <w:rPr>
          <w:rFonts w:ascii="Times New Roman" w:hAnsi="Times New Roman" w:cs="Times New Roman"/>
          <w:sz w:val="24"/>
          <w:szCs w:val="24"/>
        </w:rPr>
        <w:t>.</w:t>
      </w:r>
      <w:r w:rsidR="00FA0FBD">
        <w:rPr>
          <w:rFonts w:ascii="Times New Roman" w:hAnsi="Times New Roman" w:cs="Times New Roman"/>
          <w:sz w:val="24"/>
          <w:szCs w:val="24"/>
        </w:rPr>
        <w:t>98(k).</w:t>
      </w:r>
      <w:r w:rsidR="004E4CFC">
        <w:rPr>
          <w:rFonts w:ascii="Times New Roman" w:hAnsi="Times New Roman" w:cs="Times New Roman"/>
          <w:sz w:val="24"/>
          <w:szCs w:val="24"/>
        </w:rPr>
        <w:t xml:space="preserve"> Since the provision of health care is covered in the Charter which has placed that power with the Department of Human Resources, the City Council may not legislate in a manner that conflicts</w:t>
      </w:r>
      <w:r w:rsidR="00147D04">
        <w:rPr>
          <w:rFonts w:ascii="Times New Roman" w:hAnsi="Times New Roman" w:cs="Times New Roman"/>
          <w:sz w:val="24"/>
          <w:szCs w:val="24"/>
        </w:rPr>
        <w:t>.</w:t>
      </w:r>
    </w:p>
    <w:p w:rsidR="00EF6329" w:rsidRDefault="00EF6329" w:rsidP="00C20985">
      <w:pPr>
        <w:autoSpaceDE w:val="0"/>
        <w:autoSpaceDN w:val="0"/>
        <w:adjustRightInd w:val="0"/>
        <w:spacing w:after="0" w:line="240" w:lineRule="auto"/>
        <w:rPr>
          <w:rFonts w:ascii="Times New Roman" w:hAnsi="Times New Roman" w:cs="Times New Roman"/>
          <w:sz w:val="24"/>
          <w:szCs w:val="24"/>
        </w:rPr>
      </w:pPr>
    </w:p>
    <w:p w:rsidR="00EF6329" w:rsidRPr="00EF6329" w:rsidRDefault="00EF6329" w:rsidP="00C20985">
      <w:pPr>
        <w:autoSpaceDE w:val="0"/>
        <w:autoSpaceDN w:val="0"/>
        <w:adjustRightInd w:val="0"/>
        <w:spacing w:after="0" w:line="240" w:lineRule="auto"/>
        <w:rPr>
          <w:rFonts w:ascii="Times New Roman" w:hAnsi="Times New Roman" w:cs="Times New Roman"/>
          <w:b/>
          <w:sz w:val="24"/>
          <w:szCs w:val="24"/>
        </w:rPr>
      </w:pPr>
      <w:r w:rsidRPr="00EF6329">
        <w:rPr>
          <w:rFonts w:ascii="Times New Roman" w:hAnsi="Times New Roman" w:cs="Times New Roman"/>
          <w:b/>
          <w:sz w:val="24"/>
          <w:szCs w:val="24"/>
        </w:rPr>
        <w:t xml:space="preserve">Preemption </w:t>
      </w:r>
    </w:p>
    <w:p w:rsidR="00154F49" w:rsidRDefault="00154F49" w:rsidP="00C20985">
      <w:pPr>
        <w:autoSpaceDE w:val="0"/>
        <w:autoSpaceDN w:val="0"/>
        <w:adjustRightInd w:val="0"/>
        <w:spacing w:after="0" w:line="240" w:lineRule="auto"/>
        <w:rPr>
          <w:rFonts w:ascii="Times New Roman" w:hAnsi="Times New Roman" w:cs="Times New Roman"/>
          <w:sz w:val="24"/>
          <w:szCs w:val="24"/>
        </w:rPr>
      </w:pPr>
    </w:p>
    <w:p w:rsidR="00533F7F" w:rsidRPr="00533F7F" w:rsidRDefault="004E4CFC"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Finally, the bill in Sections</w:t>
      </w:r>
      <w:r w:rsidR="00154F49">
        <w:rPr>
          <w:rFonts w:ascii="Times New Roman" w:hAnsi="Times New Roman" w:cs="Times New Roman"/>
          <w:sz w:val="24"/>
          <w:szCs w:val="24"/>
        </w:rPr>
        <w:t xml:space="preserve"> </w:t>
      </w:r>
      <w:r>
        <w:rPr>
          <w:rFonts w:ascii="Times New Roman" w:hAnsi="Times New Roman" w:cs="Times New Roman"/>
          <w:sz w:val="24"/>
          <w:szCs w:val="24"/>
        </w:rPr>
        <w:t>11-6</w:t>
      </w:r>
      <w:r w:rsidR="0046631F">
        <w:rPr>
          <w:rFonts w:ascii="Times New Roman" w:hAnsi="Times New Roman" w:cs="Times New Roman"/>
          <w:sz w:val="24"/>
          <w:szCs w:val="24"/>
        </w:rPr>
        <w:t>, 11-9(D), Sec. 11-10(D) mandates that certain documents</w:t>
      </w:r>
      <w:r w:rsidR="000B2E35">
        <w:rPr>
          <w:rFonts w:ascii="Times New Roman" w:hAnsi="Times New Roman" w:cs="Times New Roman"/>
          <w:sz w:val="24"/>
          <w:szCs w:val="24"/>
        </w:rPr>
        <w:t xml:space="preserve"> </w:t>
      </w:r>
      <w:r w:rsidR="0046631F">
        <w:rPr>
          <w:rFonts w:ascii="Times New Roman" w:hAnsi="Times New Roman" w:cs="Times New Roman"/>
          <w:sz w:val="24"/>
          <w:szCs w:val="24"/>
        </w:rPr>
        <w:t xml:space="preserve">and data be provided upon request. </w:t>
      </w:r>
      <w:r w:rsidR="000B2E35">
        <w:rPr>
          <w:rFonts w:ascii="Times New Roman" w:hAnsi="Times New Roman" w:cs="Times New Roman"/>
          <w:sz w:val="24"/>
          <w:szCs w:val="24"/>
        </w:rPr>
        <w:t>Re</w:t>
      </w:r>
      <w:r w:rsidR="0046631F">
        <w:rPr>
          <w:rFonts w:ascii="Times New Roman" w:hAnsi="Times New Roman" w:cs="Times New Roman"/>
          <w:sz w:val="24"/>
          <w:szCs w:val="24"/>
        </w:rPr>
        <w:t>quests for disclos</w:t>
      </w:r>
      <w:r w:rsidR="000B2E35">
        <w:rPr>
          <w:rFonts w:ascii="Times New Roman" w:hAnsi="Times New Roman" w:cs="Times New Roman"/>
          <w:sz w:val="24"/>
          <w:szCs w:val="24"/>
        </w:rPr>
        <w:t>ure</w:t>
      </w:r>
      <w:r w:rsidR="0046631F">
        <w:rPr>
          <w:rFonts w:ascii="Times New Roman" w:hAnsi="Times New Roman" w:cs="Times New Roman"/>
          <w:sz w:val="24"/>
          <w:szCs w:val="24"/>
        </w:rPr>
        <w:t xml:space="preserve"> of</w:t>
      </w:r>
      <w:r w:rsidR="000B2E35">
        <w:rPr>
          <w:rFonts w:ascii="Times New Roman" w:hAnsi="Times New Roman" w:cs="Times New Roman"/>
          <w:sz w:val="24"/>
          <w:szCs w:val="24"/>
        </w:rPr>
        <w:t xml:space="preserve"> </w:t>
      </w:r>
      <w:r w:rsidR="0046631F">
        <w:rPr>
          <w:rFonts w:ascii="Times New Roman" w:hAnsi="Times New Roman" w:cs="Times New Roman"/>
          <w:sz w:val="24"/>
          <w:szCs w:val="24"/>
        </w:rPr>
        <w:t>documents in the custody of a governmental body are subject to the Maryland Public Information Act. The requests for documents in this bill m</w:t>
      </w:r>
      <w:r w:rsidR="000B2E35">
        <w:rPr>
          <w:rFonts w:ascii="Times New Roman" w:hAnsi="Times New Roman" w:cs="Times New Roman"/>
          <w:sz w:val="24"/>
          <w:szCs w:val="24"/>
        </w:rPr>
        <w:t>ust</w:t>
      </w:r>
      <w:r w:rsidR="0046631F">
        <w:rPr>
          <w:rFonts w:ascii="Times New Roman" w:hAnsi="Times New Roman" w:cs="Times New Roman"/>
          <w:sz w:val="24"/>
          <w:szCs w:val="24"/>
        </w:rPr>
        <w:t xml:space="preserve"> therefore be cons</w:t>
      </w:r>
      <w:r w:rsidR="000B2E35">
        <w:rPr>
          <w:rFonts w:ascii="Times New Roman" w:hAnsi="Times New Roman" w:cs="Times New Roman"/>
          <w:sz w:val="24"/>
          <w:szCs w:val="24"/>
        </w:rPr>
        <w:t>id</w:t>
      </w:r>
      <w:r w:rsidR="0046631F">
        <w:rPr>
          <w:rFonts w:ascii="Times New Roman" w:hAnsi="Times New Roman" w:cs="Times New Roman"/>
          <w:sz w:val="24"/>
          <w:szCs w:val="24"/>
        </w:rPr>
        <w:t xml:space="preserve">ered only in accordance with the MPIA which may or may not allow disclosure. The </w:t>
      </w:r>
      <w:r w:rsidR="000B2E35">
        <w:rPr>
          <w:rFonts w:ascii="Times New Roman" w:hAnsi="Times New Roman" w:cs="Times New Roman"/>
          <w:sz w:val="24"/>
          <w:szCs w:val="24"/>
        </w:rPr>
        <w:t>la</w:t>
      </w:r>
      <w:r w:rsidR="0046631F">
        <w:rPr>
          <w:rFonts w:ascii="Times New Roman" w:hAnsi="Times New Roman" w:cs="Times New Roman"/>
          <w:sz w:val="24"/>
          <w:szCs w:val="24"/>
        </w:rPr>
        <w:t>nguage</w:t>
      </w:r>
      <w:r w:rsidR="000B2E35">
        <w:rPr>
          <w:rFonts w:ascii="Times New Roman" w:hAnsi="Times New Roman" w:cs="Times New Roman"/>
          <w:sz w:val="24"/>
          <w:szCs w:val="24"/>
        </w:rPr>
        <w:t xml:space="preserve"> </w:t>
      </w:r>
      <w:r w:rsidR="0046631F">
        <w:rPr>
          <w:rFonts w:ascii="Times New Roman" w:hAnsi="Times New Roman" w:cs="Times New Roman"/>
          <w:sz w:val="24"/>
          <w:szCs w:val="24"/>
        </w:rPr>
        <w:t>of</w:t>
      </w:r>
      <w:r w:rsidR="000B2E35">
        <w:rPr>
          <w:rFonts w:ascii="Times New Roman" w:hAnsi="Times New Roman" w:cs="Times New Roman"/>
          <w:sz w:val="24"/>
          <w:szCs w:val="24"/>
        </w:rPr>
        <w:t xml:space="preserve"> Sec.</w:t>
      </w:r>
      <w:r w:rsidR="0046631F">
        <w:rPr>
          <w:rFonts w:ascii="Times New Roman" w:hAnsi="Times New Roman" w:cs="Times New Roman"/>
          <w:sz w:val="24"/>
          <w:szCs w:val="24"/>
        </w:rPr>
        <w:t xml:space="preserve"> 11-6(4) provides that </w:t>
      </w:r>
      <w:r w:rsidR="000B2E35">
        <w:rPr>
          <w:rFonts w:ascii="Times New Roman" w:hAnsi="Times New Roman" w:cs="Times New Roman"/>
          <w:sz w:val="24"/>
          <w:szCs w:val="24"/>
        </w:rPr>
        <w:t>“a</w:t>
      </w:r>
      <w:r w:rsidR="0046631F">
        <w:rPr>
          <w:rFonts w:ascii="Times New Roman" w:hAnsi="Times New Roman" w:cs="Times New Roman"/>
          <w:sz w:val="24"/>
          <w:szCs w:val="24"/>
        </w:rPr>
        <w:t>ccess to data</w:t>
      </w:r>
      <w:r w:rsidR="000B2E35">
        <w:rPr>
          <w:rFonts w:ascii="Times New Roman" w:hAnsi="Times New Roman" w:cs="Times New Roman"/>
          <w:sz w:val="24"/>
          <w:szCs w:val="24"/>
        </w:rPr>
        <w:t xml:space="preserve"> an</w:t>
      </w:r>
      <w:r w:rsidR="0046631F">
        <w:rPr>
          <w:rFonts w:ascii="Times New Roman" w:hAnsi="Times New Roman" w:cs="Times New Roman"/>
          <w:sz w:val="24"/>
          <w:szCs w:val="24"/>
        </w:rPr>
        <w:t>d docume</w:t>
      </w:r>
      <w:r w:rsidR="000B2E35">
        <w:rPr>
          <w:rFonts w:ascii="Times New Roman" w:hAnsi="Times New Roman" w:cs="Times New Roman"/>
          <w:sz w:val="24"/>
          <w:szCs w:val="24"/>
        </w:rPr>
        <w:t>n</w:t>
      </w:r>
      <w:r w:rsidR="0046631F">
        <w:rPr>
          <w:rFonts w:ascii="Times New Roman" w:hAnsi="Times New Roman" w:cs="Times New Roman"/>
          <w:sz w:val="24"/>
          <w:szCs w:val="24"/>
        </w:rPr>
        <w:t xml:space="preserve">ts granted to the HIC under this section shall be in </w:t>
      </w:r>
      <w:r w:rsidR="000B2E35">
        <w:rPr>
          <w:rFonts w:ascii="Times New Roman" w:hAnsi="Times New Roman" w:cs="Times New Roman"/>
          <w:sz w:val="24"/>
          <w:szCs w:val="24"/>
        </w:rPr>
        <w:t>a</w:t>
      </w:r>
      <w:r w:rsidR="0046631F">
        <w:rPr>
          <w:rFonts w:ascii="Times New Roman" w:hAnsi="Times New Roman" w:cs="Times New Roman"/>
          <w:sz w:val="24"/>
          <w:szCs w:val="24"/>
        </w:rPr>
        <w:t>ddition to any right or remedies conferred under the</w:t>
      </w:r>
      <w:r w:rsidR="000B2E35">
        <w:rPr>
          <w:rFonts w:ascii="Times New Roman" w:hAnsi="Times New Roman" w:cs="Times New Roman"/>
          <w:sz w:val="24"/>
          <w:szCs w:val="24"/>
        </w:rPr>
        <w:t xml:space="preserve"> </w:t>
      </w:r>
      <w:r w:rsidR="0046631F">
        <w:rPr>
          <w:rFonts w:ascii="Times New Roman" w:hAnsi="Times New Roman" w:cs="Times New Roman"/>
          <w:sz w:val="24"/>
          <w:szCs w:val="24"/>
        </w:rPr>
        <w:t>Maryland Public Information Act.</w:t>
      </w:r>
      <w:r w:rsidR="000B2E35">
        <w:rPr>
          <w:rFonts w:ascii="Times New Roman" w:hAnsi="Times New Roman" w:cs="Times New Roman"/>
          <w:sz w:val="24"/>
          <w:szCs w:val="24"/>
        </w:rPr>
        <w:t xml:space="preserve">” This section is not effective to expand the ability of anyone to access records of the program that would not be disclosable under the MPIA. </w:t>
      </w:r>
      <w:r w:rsidR="00EF6329" w:rsidRPr="00EF6329">
        <w:rPr>
          <w:rFonts w:ascii="Times New Roman" w:hAnsi="Times New Roman" w:cs="Times New Roman"/>
          <w:sz w:val="24"/>
          <w:szCs w:val="24"/>
        </w:rPr>
        <w:t xml:space="preserve">An ordinance enacted by a local government does not constitute other “law” for purposes of § 4-301(a)(1) and cannot by itself supply a basis for withholding a public record otherwise available under the PIA. </w:t>
      </w:r>
      <w:proofErr w:type="spellStart"/>
      <w:r w:rsidR="00EF6329" w:rsidRPr="00EF6329">
        <w:rPr>
          <w:rFonts w:ascii="Times New Roman" w:hAnsi="Times New Roman" w:cs="Times New Roman"/>
          <w:sz w:val="24"/>
          <w:szCs w:val="24"/>
        </w:rPr>
        <w:t>Lamson</w:t>
      </w:r>
      <w:proofErr w:type="spellEnd"/>
      <w:r w:rsidR="00EF6329" w:rsidRPr="00EF6329">
        <w:rPr>
          <w:rFonts w:ascii="Times New Roman" w:hAnsi="Times New Roman" w:cs="Times New Roman"/>
          <w:sz w:val="24"/>
          <w:szCs w:val="24"/>
        </w:rPr>
        <w:t xml:space="preserve"> v. Montgomery County, 460 Md. 349, 364 (2018); Police Patrol Security Systems v. Prince George’s County, 378 Md. 702, 710, 713-15 (2003); see also 86 Opinions of the Attorney General 94, 106-07 (2001) (municipal ordinance, if construed as a blanket prohibition on disclosure of certain records, would thwart the purpose of the </w:t>
      </w:r>
      <w:proofErr w:type="gramStart"/>
      <w:r w:rsidR="00EF6329" w:rsidRPr="00EF6329">
        <w:rPr>
          <w:rFonts w:ascii="Times New Roman" w:hAnsi="Times New Roman" w:cs="Times New Roman"/>
          <w:sz w:val="24"/>
          <w:szCs w:val="24"/>
        </w:rPr>
        <w:t xml:space="preserve">PIA </w:t>
      </w:r>
      <w:r w:rsidR="008F1B78">
        <w:rPr>
          <w:rFonts w:ascii="Times New Roman" w:hAnsi="Times New Roman" w:cs="Times New Roman"/>
          <w:sz w:val="24"/>
          <w:szCs w:val="24"/>
        </w:rPr>
        <w:t>.</w:t>
      </w:r>
      <w:proofErr w:type="gramEnd"/>
      <w:r w:rsidR="008F1B78">
        <w:rPr>
          <w:rFonts w:ascii="Times New Roman" w:hAnsi="Times New Roman" w:cs="Times New Roman"/>
          <w:sz w:val="24"/>
          <w:szCs w:val="24"/>
        </w:rPr>
        <w:t xml:space="preserve">) </w:t>
      </w:r>
      <w:proofErr w:type="gramStart"/>
      <w:r w:rsidR="000B2E35">
        <w:rPr>
          <w:rFonts w:ascii="Times New Roman" w:hAnsi="Times New Roman" w:cs="Times New Roman"/>
          <w:sz w:val="24"/>
          <w:szCs w:val="24"/>
        </w:rPr>
        <w:t>Since</w:t>
      </w:r>
      <w:proofErr w:type="gramEnd"/>
      <w:r w:rsidR="000B2E35">
        <w:rPr>
          <w:rFonts w:ascii="Times New Roman" w:hAnsi="Times New Roman" w:cs="Times New Roman"/>
          <w:sz w:val="24"/>
          <w:szCs w:val="24"/>
        </w:rPr>
        <w:t xml:space="preserve"> the MPIA preempts any local law, this section should be stricken from the bill.</w:t>
      </w:r>
    </w:p>
    <w:p w:rsidR="00533F7F" w:rsidRDefault="00533F7F" w:rsidP="00C20985">
      <w:pPr>
        <w:autoSpaceDE w:val="0"/>
        <w:autoSpaceDN w:val="0"/>
        <w:adjustRightInd w:val="0"/>
        <w:spacing w:after="0" w:line="240" w:lineRule="auto"/>
        <w:rPr>
          <w:rFonts w:ascii="Times New Roman" w:hAnsi="Times New Roman" w:cs="Times New Roman"/>
          <w:sz w:val="24"/>
          <w:szCs w:val="24"/>
        </w:rPr>
      </w:pPr>
    </w:p>
    <w:p w:rsidR="00533F7F" w:rsidRDefault="00EF6329" w:rsidP="00C209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Law Department can not approve this bill for form and legal sufficiency. In addition, due to the breadth of the problems, simple amendments would not correct the bill. </w:t>
      </w:r>
    </w:p>
    <w:p w:rsidR="00533F7F" w:rsidRDefault="00533F7F" w:rsidP="00C20985">
      <w:pPr>
        <w:autoSpaceDE w:val="0"/>
        <w:autoSpaceDN w:val="0"/>
        <w:adjustRightInd w:val="0"/>
        <w:spacing w:after="0" w:line="240" w:lineRule="auto"/>
        <w:rPr>
          <w:rFonts w:ascii="Times New Roman" w:hAnsi="Times New Roman" w:cs="Times New Roman"/>
          <w:sz w:val="24"/>
          <w:szCs w:val="24"/>
        </w:rPr>
      </w:pPr>
    </w:p>
    <w:p w:rsidR="00533F7F" w:rsidRDefault="00533F7F" w:rsidP="00C20985">
      <w:pPr>
        <w:autoSpaceDE w:val="0"/>
        <w:autoSpaceDN w:val="0"/>
        <w:adjustRightInd w:val="0"/>
        <w:spacing w:after="0" w:line="240" w:lineRule="auto"/>
        <w:rPr>
          <w:rFonts w:ascii="Times New Roman" w:hAnsi="Times New Roman" w:cs="Times New Roman"/>
          <w:sz w:val="24"/>
          <w:szCs w:val="24"/>
        </w:rPr>
      </w:pPr>
    </w:p>
    <w:p w:rsidR="001602D2" w:rsidRPr="00603855"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Sincerely yours,</w:t>
      </w:r>
    </w:p>
    <w:p w:rsidR="001602D2" w:rsidRPr="00603855" w:rsidRDefault="001602D2" w:rsidP="001602D2">
      <w:pPr>
        <w:widowControl w:val="0"/>
        <w:tabs>
          <w:tab w:val="center" w:pos="50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w:t>
      </w:r>
      <w:r w:rsidRPr="00603855">
        <w:rPr>
          <w:rFonts w:ascii="Times New Roman" w:eastAsia="Times New Roman" w:hAnsi="Times New Roman" w:cs="Times New Roman"/>
          <w:sz w:val="24"/>
          <w:szCs w:val="24"/>
        </w:rPr>
        <w:tab/>
        <w:t xml:space="preserve">        </w:t>
      </w:r>
    </w:p>
    <w:p w:rsidR="001602D2" w:rsidRPr="00603855" w:rsidRDefault="001602D2" w:rsidP="0016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w:t>
      </w:r>
      <w:r w:rsidRPr="00603855">
        <w:rPr>
          <w:rFonts w:ascii="Times New Roman" w:eastAsia="Times New Roman" w:hAnsi="Times New Roman" w:cs="Times New Roman"/>
          <w:noProof/>
          <w:sz w:val="24"/>
          <w:szCs w:val="24"/>
        </w:rPr>
        <w:t xml:space="preserve">                                                </w:t>
      </w:r>
      <w:r w:rsidRPr="00603855">
        <w:rPr>
          <w:rFonts w:ascii="Times New Roman" w:eastAsia="Times New Roman" w:hAnsi="Times New Roman" w:cs="Times New Roman"/>
          <w:noProof/>
          <w:sz w:val="24"/>
          <w:szCs w:val="24"/>
        </w:rPr>
        <w:drawing>
          <wp:inline distT="0" distB="0" distL="0" distR="0" wp14:anchorId="4B6263A6" wp14:editId="0BE70FAE">
            <wp:extent cx="133350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3500" cy="438150"/>
                    </a:xfrm>
                    <a:prstGeom prst="rect">
                      <a:avLst/>
                    </a:prstGeom>
                  </pic:spPr>
                </pic:pic>
              </a:graphicData>
            </a:graphic>
          </wp:inline>
        </w:drawing>
      </w:r>
      <w:r w:rsidRPr="00603855">
        <w:rPr>
          <w:rFonts w:ascii="Times New Roman" w:eastAsia="Times New Roman" w:hAnsi="Times New Roman" w:cs="Times New Roman"/>
          <w:sz w:val="24"/>
          <w:szCs w:val="24"/>
        </w:rPr>
        <w:tab/>
      </w:r>
    </w:p>
    <w:p w:rsidR="001602D2" w:rsidRPr="00603855" w:rsidRDefault="001602D2" w:rsidP="001602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ab/>
      </w:r>
      <w:r w:rsidR="00A30D2A" w:rsidRPr="00603855">
        <w:rPr>
          <w:rFonts w:ascii="Times New Roman" w:eastAsia="Times New Roman" w:hAnsi="Times New Roman" w:cs="Times New Roman"/>
          <w:sz w:val="24"/>
          <w:szCs w:val="24"/>
        </w:rPr>
        <w:t xml:space="preserve">        </w:t>
      </w:r>
      <w:r w:rsidRPr="00603855">
        <w:rPr>
          <w:rFonts w:ascii="Times New Roman" w:eastAsia="Times New Roman" w:hAnsi="Times New Roman" w:cs="Times New Roman"/>
          <w:sz w:val="24"/>
          <w:szCs w:val="24"/>
        </w:rPr>
        <w:t xml:space="preserve">    Elena R. DiPietro</w:t>
      </w:r>
    </w:p>
    <w:p w:rsidR="001602D2" w:rsidRPr="00603855"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ab/>
      </w:r>
      <w:r w:rsidRPr="00603855">
        <w:rPr>
          <w:rFonts w:ascii="Times New Roman" w:eastAsia="Times New Roman" w:hAnsi="Times New Roman" w:cs="Times New Roman"/>
          <w:sz w:val="24"/>
          <w:szCs w:val="24"/>
        </w:rPr>
        <w:tab/>
      </w:r>
      <w:r w:rsidRPr="00603855">
        <w:rPr>
          <w:rFonts w:ascii="Times New Roman" w:eastAsia="Times New Roman" w:hAnsi="Times New Roman" w:cs="Times New Roman"/>
          <w:sz w:val="24"/>
          <w:szCs w:val="24"/>
        </w:rPr>
        <w:tab/>
      </w:r>
      <w:r w:rsidRPr="00603855">
        <w:rPr>
          <w:rFonts w:ascii="Times New Roman" w:eastAsia="Times New Roman" w:hAnsi="Times New Roman" w:cs="Times New Roman"/>
          <w:sz w:val="24"/>
          <w:szCs w:val="24"/>
        </w:rPr>
        <w:tab/>
      </w:r>
      <w:r w:rsidRPr="00603855">
        <w:rPr>
          <w:rFonts w:ascii="Times New Roman" w:eastAsia="Times New Roman" w:hAnsi="Times New Roman" w:cs="Times New Roman"/>
          <w:sz w:val="24"/>
          <w:szCs w:val="24"/>
        </w:rPr>
        <w:tab/>
      </w:r>
      <w:r w:rsidRPr="00603855">
        <w:rPr>
          <w:rFonts w:ascii="Times New Roman" w:eastAsia="Times New Roman" w:hAnsi="Times New Roman" w:cs="Times New Roman"/>
          <w:sz w:val="24"/>
          <w:szCs w:val="24"/>
        </w:rPr>
        <w:tab/>
        <w:t xml:space="preserve">    Chief Solicitor</w:t>
      </w:r>
    </w:p>
    <w:p w:rsidR="001602D2"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11896" w:rsidRPr="00603855" w:rsidRDefault="00611896"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02D2" w:rsidRPr="00603855" w:rsidRDefault="001602D2" w:rsidP="001602D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02D2" w:rsidRDefault="001602D2" w:rsidP="001602D2">
      <w:pPr>
        <w:widowControl w:val="0"/>
        <w:autoSpaceDE w:val="0"/>
        <w:autoSpaceDN w:val="0"/>
        <w:adjustRightInd w:val="0"/>
        <w:spacing w:after="0" w:line="240" w:lineRule="auto"/>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cc:   </w:t>
      </w:r>
      <w:bookmarkStart w:id="0" w:name="_Hlk52463538"/>
      <w:r w:rsidRPr="00603855">
        <w:rPr>
          <w:rFonts w:ascii="Times New Roman" w:eastAsia="Times New Roman" w:hAnsi="Times New Roman" w:cs="Times New Roman"/>
          <w:sz w:val="24"/>
          <w:szCs w:val="24"/>
        </w:rPr>
        <w:t>James L. Shea, City Solicitor</w:t>
      </w:r>
    </w:p>
    <w:p w:rsidR="008F1B78" w:rsidRPr="00603855" w:rsidRDefault="008F1B78" w:rsidP="001602D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Ebony Thompson, Deputy Solicitor</w:t>
      </w:r>
    </w:p>
    <w:p w:rsidR="00031B34" w:rsidRDefault="00031B34" w:rsidP="001602D2">
      <w:pPr>
        <w:widowControl w:val="0"/>
        <w:autoSpaceDE w:val="0"/>
        <w:autoSpaceDN w:val="0"/>
        <w:adjustRightInd w:val="0"/>
        <w:spacing w:after="0" w:line="240" w:lineRule="auto"/>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w:t>
      </w:r>
      <w:r w:rsidR="00A30D2A" w:rsidRPr="00603855">
        <w:rPr>
          <w:rFonts w:ascii="Times New Roman" w:eastAsia="Times New Roman" w:hAnsi="Times New Roman" w:cs="Times New Roman"/>
          <w:sz w:val="24"/>
          <w:szCs w:val="24"/>
        </w:rPr>
        <w:t>Stephen Salsbury</w:t>
      </w:r>
      <w:r w:rsidR="00AD1AC8">
        <w:rPr>
          <w:rFonts w:ascii="Times New Roman" w:eastAsia="Times New Roman" w:hAnsi="Times New Roman" w:cs="Times New Roman"/>
          <w:sz w:val="24"/>
          <w:szCs w:val="24"/>
        </w:rPr>
        <w:t>, Chief of Staff</w:t>
      </w:r>
    </w:p>
    <w:p w:rsidR="008F1B78" w:rsidRPr="00603855" w:rsidRDefault="008F1B78" w:rsidP="001602D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Natasha Mehu, Director, MOGR</w:t>
      </w:r>
    </w:p>
    <w:p w:rsidR="001602D2" w:rsidRPr="00603855" w:rsidRDefault="00AD1AC8" w:rsidP="001602D2">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w:t>
      </w:r>
      <w:r w:rsidR="001602D2" w:rsidRPr="00603855">
        <w:rPr>
          <w:rFonts w:ascii="Times New Roman" w:eastAsia="Times New Roman" w:hAnsi="Times New Roman" w:cs="Times New Roman"/>
          <w:sz w:val="24"/>
          <w:szCs w:val="24"/>
        </w:rPr>
        <w:t xml:space="preserve">tthew Stegman, Presidents’ Office </w:t>
      </w:r>
    </w:p>
    <w:p w:rsidR="001602D2" w:rsidRPr="00603855" w:rsidRDefault="001602D2" w:rsidP="001602D2">
      <w:pPr>
        <w:spacing w:after="0" w:line="240" w:lineRule="auto"/>
        <w:ind w:left="720" w:hanging="720"/>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Nikki Thompson, President’s Office</w:t>
      </w:r>
    </w:p>
    <w:p w:rsidR="001602D2" w:rsidRPr="00603855" w:rsidRDefault="001602D2" w:rsidP="001602D2">
      <w:pPr>
        <w:spacing w:after="0" w:line="240" w:lineRule="auto"/>
        <w:ind w:left="720" w:hanging="720"/>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w:t>
      </w:r>
      <w:r w:rsidR="00A30D2A" w:rsidRPr="00603855">
        <w:rPr>
          <w:rFonts w:ascii="Times New Roman" w:eastAsia="Times New Roman" w:hAnsi="Times New Roman" w:cs="Times New Roman"/>
          <w:sz w:val="24"/>
          <w:szCs w:val="24"/>
        </w:rPr>
        <w:t xml:space="preserve"> N</w:t>
      </w:r>
      <w:r w:rsidRPr="00603855">
        <w:rPr>
          <w:rFonts w:ascii="Times New Roman" w:eastAsia="Times New Roman" w:hAnsi="Times New Roman" w:cs="Times New Roman"/>
          <w:sz w:val="24"/>
          <w:szCs w:val="24"/>
        </w:rPr>
        <w:t>ina Themelis, MOGR</w:t>
      </w:r>
    </w:p>
    <w:p w:rsidR="001602D2" w:rsidRPr="00603855" w:rsidRDefault="001602D2" w:rsidP="001602D2">
      <w:pPr>
        <w:spacing w:after="0" w:line="240" w:lineRule="auto"/>
        <w:ind w:left="720" w:hanging="720"/>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w:t>
      </w:r>
      <w:r w:rsidR="00A30D2A" w:rsidRPr="00603855">
        <w:rPr>
          <w:rFonts w:ascii="Times New Roman" w:eastAsia="Times New Roman" w:hAnsi="Times New Roman" w:cs="Times New Roman"/>
          <w:sz w:val="24"/>
          <w:szCs w:val="24"/>
        </w:rPr>
        <w:t xml:space="preserve"> </w:t>
      </w:r>
      <w:r w:rsidRPr="00603855">
        <w:rPr>
          <w:rFonts w:ascii="Times New Roman" w:eastAsia="Times New Roman" w:hAnsi="Times New Roman" w:cs="Times New Roman"/>
          <w:sz w:val="24"/>
          <w:szCs w:val="24"/>
        </w:rPr>
        <w:t>Hilary Ruley, Chief Solicitor</w:t>
      </w:r>
    </w:p>
    <w:p w:rsidR="001602D2" w:rsidRPr="00603855" w:rsidRDefault="001602D2" w:rsidP="001602D2">
      <w:pPr>
        <w:spacing w:after="0" w:line="240" w:lineRule="auto"/>
        <w:ind w:left="720" w:hanging="720"/>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w:t>
      </w:r>
      <w:r w:rsidR="00AD1AC8">
        <w:rPr>
          <w:rFonts w:ascii="Times New Roman" w:eastAsia="Times New Roman" w:hAnsi="Times New Roman" w:cs="Times New Roman"/>
          <w:sz w:val="24"/>
          <w:szCs w:val="24"/>
        </w:rPr>
        <w:t>V</w:t>
      </w:r>
      <w:r w:rsidRPr="00603855">
        <w:rPr>
          <w:rFonts w:ascii="Times New Roman" w:eastAsia="Times New Roman" w:hAnsi="Times New Roman" w:cs="Times New Roman"/>
          <w:sz w:val="24"/>
          <w:szCs w:val="24"/>
        </w:rPr>
        <w:t>ictor Tervala, Chief Solicitor</w:t>
      </w:r>
    </w:p>
    <w:p w:rsidR="001602D2" w:rsidRPr="00603855" w:rsidRDefault="001602D2" w:rsidP="001602D2">
      <w:pPr>
        <w:spacing w:after="0" w:line="240" w:lineRule="auto"/>
        <w:ind w:left="720" w:hanging="720"/>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Ashlea Brown, Assistant Solicitor</w:t>
      </w:r>
    </w:p>
    <w:p w:rsidR="001602D2" w:rsidRDefault="001602D2" w:rsidP="001602D2">
      <w:pPr>
        <w:spacing w:after="0" w:line="240" w:lineRule="auto"/>
        <w:ind w:left="720" w:hanging="720"/>
        <w:rPr>
          <w:rFonts w:ascii="Times New Roman" w:eastAsia="Times New Roman" w:hAnsi="Times New Roman" w:cs="Times New Roman"/>
          <w:sz w:val="24"/>
          <w:szCs w:val="24"/>
        </w:rPr>
      </w:pPr>
      <w:r w:rsidRPr="00603855">
        <w:rPr>
          <w:rFonts w:ascii="Times New Roman" w:eastAsia="Times New Roman" w:hAnsi="Times New Roman" w:cs="Times New Roman"/>
          <w:sz w:val="24"/>
          <w:szCs w:val="24"/>
        </w:rPr>
        <w:t xml:space="preserve">       </w:t>
      </w:r>
      <w:bookmarkEnd w:id="0"/>
      <w:r w:rsidR="008F1B78">
        <w:rPr>
          <w:rFonts w:ascii="Times New Roman" w:eastAsia="Times New Roman" w:hAnsi="Times New Roman" w:cs="Times New Roman"/>
          <w:sz w:val="24"/>
          <w:szCs w:val="24"/>
        </w:rPr>
        <w:t>Dereka Bolden</w:t>
      </w:r>
    </w:p>
    <w:p w:rsidR="008F1B78" w:rsidRPr="00603855" w:rsidRDefault="008F1B78" w:rsidP="001602D2">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Michele Toth</w:t>
      </w:r>
    </w:p>
    <w:p w:rsidR="004E47CB" w:rsidRPr="00C90DE1" w:rsidRDefault="004E47CB" w:rsidP="00C90DE1">
      <w:pPr>
        <w:jc w:val="center"/>
      </w:pPr>
    </w:p>
    <w:sectPr w:rsidR="004E47CB" w:rsidRPr="00C90DE1" w:rsidSect="00C64CEF">
      <w:footerReference w:type="default" r:id="rId9"/>
      <w:headerReference w:type="first" r:id="rId10"/>
      <w:footerReference w:type="firs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120" w:rsidRDefault="00F92120" w:rsidP="00B42974">
      <w:pPr>
        <w:spacing w:after="0" w:line="240" w:lineRule="auto"/>
      </w:pPr>
      <w:r>
        <w:separator/>
      </w:r>
    </w:p>
  </w:endnote>
  <w:endnote w:type="continuationSeparator" w:id="0">
    <w:p w:rsidR="00F92120" w:rsidRDefault="00F92120" w:rsidP="00B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Sylfaen"/>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77990566"/>
      <w:docPartObj>
        <w:docPartGallery w:val="Page Numbers (Bottom of Page)"/>
        <w:docPartUnique/>
      </w:docPartObj>
    </w:sdtPr>
    <w:sdtEndPr>
      <w:rPr>
        <w:noProof/>
      </w:rPr>
    </w:sdtEndPr>
    <w:sdtContent>
      <w:p w:rsidR="00297797" w:rsidRPr="00297797" w:rsidRDefault="00297797">
        <w:pPr>
          <w:pStyle w:val="Footer"/>
          <w:jc w:val="center"/>
          <w:rPr>
            <w:color w:val="7F7F7F" w:themeColor="text1" w:themeTint="80"/>
          </w:rPr>
        </w:pPr>
        <w:r w:rsidRPr="00297797">
          <w:rPr>
            <w:color w:val="7F7F7F" w:themeColor="text1" w:themeTint="80"/>
          </w:rPr>
          <w:fldChar w:fldCharType="begin"/>
        </w:r>
        <w:r w:rsidRPr="00297797">
          <w:rPr>
            <w:color w:val="7F7F7F" w:themeColor="text1" w:themeTint="80"/>
          </w:rPr>
          <w:instrText xml:space="preserve"> PAGE   \* MERGEFORMAT </w:instrText>
        </w:r>
        <w:r w:rsidRPr="00297797">
          <w:rPr>
            <w:color w:val="7F7F7F" w:themeColor="text1" w:themeTint="80"/>
          </w:rPr>
          <w:fldChar w:fldCharType="separate"/>
        </w:r>
        <w:r w:rsidR="00366069">
          <w:rPr>
            <w:noProof/>
            <w:color w:val="7F7F7F" w:themeColor="text1" w:themeTint="80"/>
          </w:rPr>
          <w:t>2</w:t>
        </w:r>
        <w:r w:rsidRPr="00297797">
          <w:rPr>
            <w:noProof/>
            <w:color w:val="7F7F7F" w:themeColor="text1" w:themeTint="80"/>
          </w:rPr>
          <w:fldChar w:fldCharType="end"/>
        </w:r>
      </w:p>
    </w:sdtContent>
  </w:sdt>
  <w:p w:rsidR="00297797" w:rsidRPr="00297797" w:rsidRDefault="00297797">
    <w:pPr>
      <w:pStyle w:val="Foo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797" w:rsidRDefault="00297797" w:rsidP="00A00C5F">
    <w:pPr>
      <w:pStyle w:val="Footer"/>
      <w:tabs>
        <w:tab w:val="left" w:pos="70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120" w:rsidRDefault="00F92120" w:rsidP="00B42974">
      <w:pPr>
        <w:spacing w:after="0" w:line="240" w:lineRule="auto"/>
      </w:pPr>
      <w:r>
        <w:separator/>
      </w:r>
    </w:p>
  </w:footnote>
  <w:footnote w:type="continuationSeparator" w:id="0">
    <w:p w:rsidR="00F92120" w:rsidRDefault="00F92120" w:rsidP="00B4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15" w:type="dxa"/>
      <w:tblCellMar>
        <w:left w:w="0" w:type="dxa"/>
        <w:right w:w="0" w:type="dxa"/>
      </w:tblCellMar>
      <w:tblLook w:val="04A0" w:firstRow="1" w:lastRow="0" w:firstColumn="1" w:lastColumn="0" w:noHBand="0" w:noVBand="1"/>
    </w:tblPr>
    <w:tblGrid>
      <w:gridCol w:w="9360"/>
    </w:tblGrid>
    <w:tr w:rsidR="001571C2" w:rsidRPr="00115739" w:rsidTr="005C40FC">
      <w:trPr>
        <w:tblCellSpacing w:w="15" w:type="dxa"/>
      </w:trPr>
      <w:tc>
        <w:tcPr>
          <w:tcW w:w="0" w:type="auto"/>
          <w:tcMar>
            <w:top w:w="15" w:type="dxa"/>
            <w:left w:w="15" w:type="dxa"/>
            <w:bottom w:w="15" w:type="dxa"/>
            <w:right w:w="15" w:type="dxa"/>
          </w:tcMar>
          <w:vAlign w:val="center"/>
          <w:hideMark/>
        </w:tcPr>
        <w:tbl>
          <w:tblPr>
            <w:tblW w:w="945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150"/>
          </w:tblGrid>
          <w:tr w:rsidR="001571C2" w:rsidRPr="00115739" w:rsidTr="00115739">
            <w:trPr>
              <w:trHeight w:val="1604"/>
              <w:jc w:val="center"/>
            </w:trPr>
            <w:tc>
              <w:tcPr>
                <w:tcW w:w="3150" w:type="dxa"/>
                <w:tcBorders>
                  <w:bottom w:val="single" w:sz="4" w:space="0" w:color="FFC000"/>
                </w:tcBorders>
                <w:vAlign w:val="center"/>
              </w:tcPr>
              <w:p w:rsidR="005E0E1E" w:rsidRDefault="0007498F" w:rsidP="0007498F">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w:t>
                </w:r>
                <w:r w:rsidR="005E0E1E">
                  <w:rPr>
                    <w:rFonts w:ascii="Garamond" w:hAnsi="Garamond"/>
                    <w:b/>
                    <w:iCs/>
                    <w:smallCaps/>
                    <w:color w:val="404040" w:themeColor="text1" w:themeTint="BF"/>
                    <w:sz w:val="24"/>
                    <w:szCs w:val="24"/>
                  </w:rPr>
                  <w:t>CITY OF BALTIMORE</w:t>
                </w:r>
              </w:p>
              <w:p w:rsidR="0007498F" w:rsidRDefault="0007498F" w:rsidP="00A00C5F">
                <w:pPr>
                  <w:spacing w:after="0"/>
                  <w:jc w:val="center"/>
                  <w:rPr>
                    <w:rFonts w:ascii="Garamond" w:hAnsi="Garamond"/>
                    <w:b/>
                    <w:iCs/>
                    <w:smallCaps/>
                    <w:color w:val="404040" w:themeColor="text1" w:themeTint="BF"/>
                    <w:sz w:val="24"/>
                    <w:szCs w:val="24"/>
                  </w:rPr>
                </w:pPr>
              </w:p>
              <w:p w:rsidR="00A00C5F" w:rsidRPr="005E0E1E" w:rsidRDefault="00865892" w:rsidP="00A00C5F">
                <w:pPr>
                  <w:spacing w:after="0"/>
                  <w:jc w:val="center"/>
                  <w:rPr>
                    <w:rFonts w:ascii="Garamond" w:hAnsi="Garamond"/>
                    <w:b/>
                    <w:iCs/>
                    <w:color w:val="404040" w:themeColor="text1" w:themeTint="BF"/>
                    <w:sz w:val="24"/>
                    <w:szCs w:val="24"/>
                  </w:rPr>
                </w:pPr>
                <w:proofErr w:type="spellStart"/>
                <w:r w:rsidRPr="00E512CC">
                  <w:rPr>
                    <w:rFonts w:ascii="Garamond" w:hAnsi="Garamond"/>
                    <w:b/>
                    <w:iCs/>
                    <w:smallCaps/>
                    <w:color w:val="404040" w:themeColor="text1" w:themeTint="BF"/>
                    <w:sz w:val="28"/>
                    <w:szCs w:val="28"/>
                  </w:rPr>
                  <w:t>b</w:t>
                </w:r>
                <w:r w:rsidR="00C64CEF">
                  <w:rPr>
                    <w:rFonts w:ascii="Garamond" w:hAnsi="Garamond"/>
                    <w:b/>
                    <w:iCs/>
                    <w:smallCaps/>
                    <w:color w:val="404040" w:themeColor="text1" w:themeTint="BF"/>
                    <w:sz w:val="28"/>
                    <w:szCs w:val="28"/>
                  </w:rPr>
                  <w:t>randon</w:t>
                </w:r>
                <w:proofErr w:type="spellEnd"/>
                <w:r w:rsidR="00C64CEF">
                  <w:rPr>
                    <w:rFonts w:ascii="Garamond" w:hAnsi="Garamond"/>
                    <w:b/>
                    <w:iCs/>
                    <w:smallCaps/>
                    <w:color w:val="404040" w:themeColor="text1" w:themeTint="BF"/>
                    <w:sz w:val="28"/>
                    <w:szCs w:val="28"/>
                  </w:rPr>
                  <w:t xml:space="preserve"> M. Scott</w:t>
                </w:r>
              </w:p>
              <w:p w:rsidR="00D86658" w:rsidRPr="00115739" w:rsidRDefault="00D86658" w:rsidP="00A00C5F">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rsidR="00EA17FA" w:rsidRPr="00EA17FA" w:rsidRDefault="00EA17FA" w:rsidP="00115739">
                <w:pPr>
                  <w:spacing w:before="100" w:beforeAutospacing="1" w:after="100" w:afterAutospacing="1" w:line="240" w:lineRule="auto"/>
                  <w:contextualSpacing/>
                  <w:jc w:val="center"/>
                  <w:rPr>
                    <w:rFonts w:ascii="Garamond" w:hAnsi="Garamond"/>
                    <w:b/>
                    <w:iCs/>
                    <w:color w:val="404040" w:themeColor="text1" w:themeTint="BF"/>
                    <w:sz w:val="12"/>
                    <w:szCs w:val="16"/>
                  </w:rPr>
                </w:pPr>
              </w:p>
              <w:p w:rsidR="00D86658" w:rsidRPr="00EA17FA" w:rsidRDefault="00EA17FA" w:rsidP="00115739">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19063535" wp14:editId="1E33EBF3">
                      <wp:extent cx="825910" cy="999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150" w:type="dxa"/>
                <w:tcBorders>
                  <w:bottom w:val="single" w:sz="4" w:space="0" w:color="FFC000"/>
                </w:tcBorders>
                <w:tcMar>
                  <w:top w:w="0" w:type="dxa"/>
                  <w:left w:w="0" w:type="dxa"/>
                  <w:bottom w:w="120" w:type="dxa"/>
                  <w:right w:w="0" w:type="dxa"/>
                </w:tcMar>
                <w:vAlign w:val="center"/>
                <w:hideMark/>
              </w:tcPr>
              <w:p w:rsidR="005E0E1E" w:rsidRDefault="005E0E1E" w:rsidP="00071D73">
                <w:pPr>
                  <w:spacing w:after="0"/>
                  <w:jc w:val="center"/>
                  <w:rPr>
                    <w:rFonts w:ascii="Garamond" w:hAnsi="Garamond"/>
                    <w:b/>
                    <w:iCs/>
                    <w:smallCaps/>
                    <w:color w:val="404040" w:themeColor="text1" w:themeTint="BF"/>
                    <w:szCs w:val="16"/>
                  </w:rPr>
                </w:pPr>
              </w:p>
              <w:p w:rsidR="005E0E1E" w:rsidRDefault="005E0E1E" w:rsidP="0007498F">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rsidR="00666183" w:rsidRPr="005E0E1E" w:rsidRDefault="00C64CEF" w:rsidP="005E0E1E">
                <w:pPr>
                  <w:spacing w:after="0"/>
                  <w:rPr>
                    <w:rFonts w:ascii="Garamond" w:hAnsi="Garamond"/>
                    <w:b/>
                    <w:iCs/>
                    <w:smallCaps/>
                    <w:color w:val="404040" w:themeColor="text1" w:themeTint="BF"/>
                    <w:sz w:val="20"/>
                    <w:szCs w:val="20"/>
                  </w:rPr>
                </w:pPr>
                <w:r w:rsidRPr="00C64CEF">
                  <w:rPr>
                    <w:rFonts w:ascii="Garamond" w:hAnsi="Garamond"/>
                    <w:b/>
                    <w:iCs/>
                    <w:smallCaps/>
                    <w:color w:val="404040" w:themeColor="text1" w:themeTint="BF"/>
                  </w:rPr>
                  <w:t>James L. Shea</w:t>
                </w:r>
                <w:r w:rsidR="00666183" w:rsidRPr="005E0E1E">
                  <w:rPr>
                    <w:rFonts w:ascii="Garamond" w:hAnsi="Garamond"/>
                    <w:b/>
                    <w:iCs/>
                    <w:smallCaps/>
                    <w:color w:val="404040" w:themeColor="text1" w:themeTint="BF"/>
                    <w:sz w:val="20"/>
                    <w:szCs w:val="20"/>
                  </w:rPr>
                  <w:br/>
                  <w:t>100 N.</w:t>
                </w:r>
                <w:r w:rsidR="00071D73" w:rsidRPr="005E0E1E">
                  <w:rPr>
                    <w:rFonts w:ascii="Garamond" w:hAnsi="Garamond"/>
                    <w:b/>
                    <w:iCs/>
                    <w:smallCaps/>
                    <w:color w:val="404040" w:themeColor="text1" w:themeTint="BF"/>
                    <w:sz w:val="20"/>
                    <w:szCs w:val="20"/>
                  </w:rPr>
                  <w:t xml:space="preserve"> Holliday Street</w:t>
                </w:r>
                <w:r w:rsidR="00115739" w:rsidRPr="005E0E1E">
                  <w:rPr>
                    <w:rFonts w:ascii="Garamond" w:hAnsi="Garamond"/>
                    <w:b/>
                    <w:iCs/>
                    <w:smallCaps/>
                    <w:color w:val="404040" w:themeColor="text1" w:themeTint="BF"/>
                    <w:sz w:val="20"/>
                    <w:szCs w:val="20"/>
                  </w:rPr>
                  <w:t xml:space="preserve"> </w:t>
                </w:r>
              </w:p>
              <w:p w:rsidR="00D86658" w:rsidRPr="00071D73" w:rsidRDefault="0007498F" w:rsidP="0007498F">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00115739" w:rsidRPr="005E0E1E">
                  <w:rPr>
                    <w:rFonts w:ascii="Garamond" w:hAnsi="Garamond"/>
                    <w:b/>
                    <w:iCs/>
                    <w:smallCaps/>
                    <w:color w:val="404040" w:themeColor="text1" w:themeTint="BF"/>
                    <w:sz w:val="20"/>
                    <w:szCs w:val="20"/>
                  </w:rPr>
                  <w:t>City Hall</w:t>
                </w:r>
                <w:r w:rsidR="00115739" w:rsidRPr="005E0E1E">
                  <w:rPr>
                    <w:rFonts w:ascii="Garamond" w:hAnsi="Garamond"/>
                    <w:b/>
                    <w:iCs/>
                    <w:smallCaps/>
                    <w:color w:val="404040" w:themeColor="text1" w:themeTint="BF"/>
                    <w:sz w:val="20"/>
                    <w:szCs w:val="20"/>
                  </w:rPr>
                  <w:br/>
                  <w:t>Baltimore, MD  21202</w:t>
                </w:r>
              </w:p>
            </w:tc>
          </w:tr>
        </w:tbl>
        <w:p w:rsidR="00D86658" w:rsidRPr="00115739" w:rsidRDefault="00D86658" w:rsidP="005C40FC">
          <w:pPr>
            <w:rPr>
              <w:rFonts w:ascii="Garamond" w:eastAsia="Times New Roman" w:hAnsi="Garamond"/>
              <w:b/>
              <w:color w:val="404040" w:themeColor="text1" w:themeTint="BF"/>
              <w:sz w:val="20"/>
              <w:szCs w:val="20"/>
            </w:rPr>
          </w:pPr>
        </w:p>
      </w:tc>
    </w:tr>
  </w:tbl>
  <w:p w:rsidR="00D86658" w:rsidRPr="00115739" w:rsidRDefault="00D86658" w:rsidP="00A00C5F">
    <w:pPr>
      <w:pStyle w:val="Header"/>
      <w:rPr>
        <w:rFonts w:ascii="Garamond" w:hAnsi="Garamond"/>
        <w:b/>
        <w:color w:val="404040" w:themeColor="text1" w:themeTint="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91A40"/>
    <w:multiLevelType w:val="hybridMultilevel"/>
    <w:tmpl w:val="D4229576"/>
    <w:lvl w:ilvl="0" w:tplc="4844D2A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031528F"/>
    <w:multiLevelType w:val="hybridMultilevel"/>
    <w:tmpl w:val="72CE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74"/>
    <w:rsid w:val="00031B34"/>
    <w:rsid w:val="00040489"/>
    <w:rsid w:val="00041F61"/>
    <w:rsid w:val="00051813"/>
    <w:rsid w:val="00071D73"/>
    <w:rsid w:val="0007498F"/>
    <w:rsid w:val="00091434"/>
    <w:rsid w:val="00094750"/>
    <w:rsid w:val="000A46BE"/>
    <w:rsid w:val="000B1FEC"/>
    <w:rsid w:val="000B2E35"/>
    <w:rsid w:val="000B71FB"/>
    <w:rsid w:val="000C79CA"/>
    <w:rsid w:val="000E254D"/>
    <w:rsid w:val="00114FDF"/>
    <w:rsid w:val="00115739"/>
    <w:rsid w:val="00131796"/>
    <w:rsid w:val="00132699"/>
    <w:rsid w:val="00136DDE"/>
    <w:rsid w:val="00147D04"/>
    <w:rsid w:val="00154F49"/>
    <w:rsid w:val="001571C2"/>
    <w:rsid w:val="001602D2"/>
    <w:rsid w:val="00171118"/>
    <w:rsid w:val="00187753"/>
    <w:rsid w:val="001C78C4"/>
    <w:rsid w:val="0020116A"/>
    <w:rsid w:val="002074F9"/>
    <w:rsid w:val="0021404A"/>
    <w:rsid w:val="00216317"/>
    <w:rsid w:val="002319B0"/>
    <w:rsid w:val="00257B3D"/>
    <w:rsid w:val="00260402"/>
    <w:rsid w:val="00266208"/>
    <w:rsid w:val="00266D7D"/>
    <w:rsid w:val="002808FF"/>
    <w:rsid w:val="00297797"/>
    <w:rsid w:val="002E1FE2"/>
    <w:rsid w:val="002F1C6F"/>
    <w:rsid w:val="002F5F06"/>
    <w:rsid w:val="00306467"/>
    <w:rsid w:val="00340ED6"/>
    <w:rsid w:val="00345B40"/>
    <w:rsid w:val="003642DA"/>
    <w:rsid w:val="00365579"/>
    <w:rsid w:val="00366069"/>
    <w:rsid w:val="00370791"/>
    <w:rsid w:val="003A40A2"/>
    <w:rsid w:val="003A4FD4"/>
    <w:rsid w:val="00424411"/>
    <w:rsid w:val="00425A99"/>
    <w:rsid w:val="00431978"/>
    <w:rsid w:val="004335DD"/>
    <w:rsid w:val="0045411E"/>
    <w:rsid w:val="004605AF"/>
    <w:rsid w:val="00460C87"/>
    <w:rsid w:val="00465077"/>
    <w:rsid w:val="0046631F"/>
    <w:rsid w:val="0048452A"/>
    <w:rsid w:val="00487F34"/>
    <w:rsid w:val="004965E9"/>
    <w:rsid w:val="004C0494"/>
    <w:rsid w:val="004E1F62"/>
    <w:rsid w:val="004E392A"/>
    <w:rsid w:val="004E47CB"/>
    <w:rsid w:val="004E4CFC"/>
    <w:rsid w:val="004F2F05"/>
    <w:rsid w:val="00503C93"/>
    <w:rsid w:val="00533F7F"/>
    <w:rsid w:val="00577FBC"/>
    <w:rsid w:val="00591AD7"/>
    <w:rsid w:val="00591B26"/>
    <w:rsid w:val="005C2BC7"/>
    <w:rsid w:val="005E0E1E"/>
    <w:rsid w:val="005E1146"/>
    <w:rsid w:val="00603855"/>
    <w:rsid w:val="00611896"/>
    <w:rsid w:val="00612453"/>
    <w:rsid w:val="006563DC"/>
    <w:rsid w:val="00661082"/>
    <w:rsid w:val="00666183"/>
    <w:rsid w:val="00671DB3"/>
    <w:rsid w:val="006B55DF"/>
    <w:rsid w:val="006C716A"/>
    <w:rsid w:val="006F7DB5"/>
    <w:rsid w:val="00706611"/>
    <w:rsid w:val="007132C3"/>
    <w:rsid w:val="00733388"/>
    <w:rsid w:val="00742650"/>
    <w:rsid w:val="007577AA"/>
    <w:rsid w:val="007753F9"/>
    <w:rsid w:val="00777358"/>
    <w:rsid w:val="007935E4"/>
    <w:rsid w:val="007A4855"/>
    <w:rsid w:val="007F7CD5"/>
    <w:rsid w:val="00856355"/>
    <w:rsid w:val="00865892"/>
    <w:rsid w:val="008A3E6B"/>
    <w:rsid w:val="008C32FB"/>
    <w:rsid w:val="008D3665"/>
    <w:rsid w:val="008F03FE"/>
    <w:rsid w:val="008F1B78"/>
    <w:rsid w:val="00954583"/>
    <w:rsid w:val="00964A67"/>
    <w:rsid w:val="00982E9F"/>
    <w:rsid w:val="009B0B70"/>
    <w:rsid w:val="009D105A"/>
    <w:rsid w:val="00A00C5F"/>
    <w:rsid w:val="00A12BE2"/>
    <w:rsid w:val="00A1355B"/>
    <w:rsid w:val="00A30D2A"/>
    <w:rsid w:val="00A326F8"/>
    <w:rsid w:val="00A723A2"/>
    <w:rsid w:val="00A97A20"/>
    <w:rsid w:val="00AA3074"/>
    <w:rsid w:val="00AA7062"/>
    <w:rsid w:val="00AB21D5"/>
    <w:rsid w:val="00AD1AC8"/>
    <w:rsid w:val="00AD63F6"/>
    <w:rsid w:val="00B13BF6"/>
    <w:rsid w:val="00B4037E"/>
    <w:rsid w:val="00B42974"/>
    <w:rsid w:val="00B54BF9"/>
    <w:rsid w:val="00B5742B"/>
    <w:rsid w:val="00B61495"/>
    <w:rsid w:val="00B7658F"/>
    <w:rsid w:val="00B82A64"/>
    <w:rsid w:val="00B82F8B"/>
    <w:rsid w:val="00B945ED"/>
    <w:rsid w:val="00BB6F8A"/>
    <w:rsid w:val="00BD6D92"/>
    <w:rsid w:val="00BE6FCF"/>
    <w:rsid w:val="00C20985"/>
    <w:rsid w:val="00C4120A"/>
    <w:rsid w:val="00C54022"/>
    <w:rsid w:val="00C64703"/>
    <w:rsid w:val="00C64CEF"/>
    <w:rsid w:val="00C66099"/>
    <w:rsid w:val="00C7339D"/>
    <w:rsid w:val="00C83282"/>
    <w:rsid w:val="00C90DE1"/>
    <w:rsid w:val="00C91FDB"/>
    <w:rsid w:val="00CC6E35"/>
    <w:rsid w:val="00CD160C"/>
    <w:rsid w:val="00CD3089"/>
    <w:rsid w:val="00D00527"/>
    <w:rsid w:val="00D21660"/>
    <w:rsid w:val="00D25FBB"/>
    <w:rsid w:val="00D53CEE"/>
    <w:rsid w:val="00D65DA5"/>
    <w:rsid w:val="00D86658"/>
    <w:rsid w:val="00DB20AA"/>
    <w:rsid w:val="00DD629A"/>
    <w:rsid w:val="00DE20F2"/>
    <w:rsid w:val="00DE3CB3"/>
    <w:rsid w:val="00DE5D82"/>
    <w:rsid w:val="00DE703D"/>
    <w:rsid w:val="00E44348"/>
    <w:rsid w:val="00E512CC"/>
    <w:rsid w:val="00E70320"/>
    <w:rsid w:val="00E76910"/>
    <w:rsid w:val="00E8011A"/>
    <w:rsid w:val="00E8716F"/>
    <w:rsid w:val="00E877F5"/>
    <w:rsid w:val="00EA17FA"/>
    <w:rsid w:val="00EF6329"/>
    <w:rsid w:val="00F006C7"/>
    <w:rsid w:val="00F03994"/>
    <w:rsid w:val="00F04428"/>
    <w:rsid w:val="00F24E90"/>
    <w:rsid w:val="00F32A9D"/>
    <w:rsid w:val="00F60EE5"/>
    <w:rsid w:val="00F73238"/>
    <w:rsid w:val="00F7447B"/>
    <w:rsid w:val="00F92120"/>
    <w:rsid w:val="00FA0FBD"/>
    <w:rsid w:val="00FB076D"/>
    <w:rsid w:val="00FB1579"/>
    <w:rsid w:val="00F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50A0"/>
  <w15:docId w15:val="{E63F25A1-DF0C-4329-B4DA-2C762DD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74"/>
  </w:style>
  <w:style w:type="paragraph" w:styleId="Footer">
    <w:name w:val="footer"/>
    <w:basedOn w:val="Normal"/>
    <w:link w:val="FooterChar"/>
    <w:uiPriority w:val="99"/>
    <w:unhideWhenUsed/>
    <w:rsid w:val="00B4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4"/>
  </w:style>
  <w:style w:type="character" w:styleId="Hyperlink">
    <w:name w:val="Hyperlink"/>
    <w:basedOn w:val="DefaultParagraphFont"/>
    <w:uiPriority w:val="99"/>
    <w:unhideWhenUsed/>
    <w:rsid w:val="00B42974"/>
    <w:rPr>
      <w:color w:val="0000FF"/>
      <w:u w:val="single"/>
    </w:rPr>
  </w:style>
  <w:style w:type="paragraph" w:styleId="BalloonText">
    <w:name w:val="Balloon Text"/>
    <w:basedOn w:val="Normal"/>
    <w:link w:val="BalloonTextChar"/>
    <w:uiPriority w:val="99"/>
    <w:semiHidden/>
    <w:unhideWhenUsed/>
    <w:rsid w:val="00B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74"/>
    <w:rPr>
      <w:rFonts w:ascii="Tahoma" w:hAnsi="Tahoma" w:cs="Tahoma"/>
      <w:sz w:val="16"/>
      <w:szCs w:val="16"/>
    </w:rPr>
  </w:style>
  <w:style w:type="paragraph" w:styleId="ListParagraph">
    <w:name w:val="List Paragraph"/>
    <w:basedOn w:val="Normal"/>
    <w:uiPriority w:val="34"/>
    <w:qFormat/>
    <w:rsid w:val="00171118"/>
    <w:pPr>
      <w:ind w:left="720"/>
      <w:contextualSpacing/>
    </w:pPr>
  </w:style>
  <w:style w:type="paragraph" w:styleId="NoSpacing">
    <w:name w:val="No Spacing"/>
    <w:uiPriority w:val="1"/>
    <w:qFormat/>
    <w:rsid w:val="00C64CEF"/>
    <w:pPr>
      <w:spacing w:after="0" w:line="240" w:lineRule="auto"/>
    </w:pPr>
  </w:style>
  <w:style w:type="character" w:styleId="UnresolvedMention">
    <w:name w:val="Unresolved Mention"/>
    <w:basedOn w:val="DefaultParagraphFont"/>
    <w:uiPriority w:val="99"/>
    <w:semiHidden/>
    <w:unhideWhenUsed/>
    <w:rsid w:val="0009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6222">
      <w:bodyDiv w:val="1"/>
      <w:marLeft w:val="0"/>
      <w:marRight w:val="0"/>
      <w:marTop w:val="0"/>
      <w:marBottom w:val="0"/>
      <w:divBdr>
        <w:top w:val="none" w:sz="0" w:space="0" w:color="auto"/>
        <w:left w:val="none" w:sz="0" w:space="0" w:color="auto"/>
        <w:bottom w:val="none" w:sz="0" w:space="0" w:color="auto"/>
        <w:right w:val="none" w:sz="0" w:space="0" w:color="auto"/>
      </w:divBdr>
      <w:divsChild>
        <w:div w:id="870191159">
          <w:marLeft w:val="0"/>
          <w:marRight w:val="0"/>
          <w:marTop w:val="0"/>
          <w:marBottom w:val="0"/>
          <w:divBdr>
            <w:top w:val="none" w:sz="0" w:space="0" w:color="auto"/>
            <w:left w:val="none" w:sz="0" w:space="0" w:color="auto"/>
            <w:bottom w:val="none" w:sz="0" w:space="0" w:color="auto"/>
            <w:right w:val="none" w:sz="0" w:space="0" w:color="auto"/>
          </w:divBdr>
          <w:divsChild>
            <w:div w:id="1432236457">
              <w:marLeft w:val="0"/>
              <w:marRight w:val="0"/>
              <w:marTop w:val="0"/>
              <w:marBottom w:val="0"/>
              <w:divBdr>
                <w:top w:val="none" w:sz="0" w:space="0" w:color="auto"/>
                <w:left w:val="none" w:sz="0" w:space="0" w:color="auto"/>
                <w:bottom w:val="none" w:sz="0" w:space="0" w:color="auto"/>
                <w:right w:val="none" w:sz="0" w:space="0" w:color="auto"/>
              </w:divBdr>
            </w:div>
          </w:divsChild>
        </w:div>
        <w:div w:id="1783381287">
          <w:marLeft w:val="0"/>
          <w:marRight w:val="0"/>
          <w:marTop w:val="0"/>
          <w:marBottom w:val="0"/>
          <w:divBdr>
            <w:top w:val="none" w:sz="0" w:space="0" w:color="auto"/>
            <w:left w:val="none" w:sz="0" w:space="0" w:color="auto"/>
            <w:bottom w:val="none" w:sz="0" w:space="0" w:color="auto"/>
            <w:right w:val="none" w:sz="0" w:space="0" w:color="auto"/>
          </w:divBdr>
          <w:divsChild>
            <w:div w:id="6406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6290">
      <w:bodyDiv w:val="1"/>
      <w:marLeft w:val="0"/>
      <w:marRight w:val="0"/>
      <w:marTop w:val="0"/>
      <w:marBottom w:val="0"/>
      <w:divBdr>
        <w:top w:val="none" w:sz="0" w:space="0" w:color="auto"/>
        <w:left w:val="none" w:sz="0" w:space="0" w:color="auto"/>
        <w:bottom w:val="none" w:sz="0" w:space="0" w:color="auto"/>
        <w:right w:val="none" w:sz="0" w:space="0" w:color="auto"/>
      </w:divBdr>
    </w:div>
    <w:div w:id="1410884841">
      <w:bodyDiv w:val="1"/>
      <w:marLeft w:val="0"/>
      <w:marRight w:val="0"/>
      <w:marTop w:val="0"/>
      <w:marBottom w:val="0"/>
      <w:divBdr>
        <w:top w:val="none" w:sz="0" w:space="0" w:color="auto"/>
        <w:left w:val="none" w:sz="0" w:space="0" w:color="auto"/>
        <w:bottom w:val="none" w:sz="0" w:space="0" w:color="auto"/>
        <w:right w:val="none" w:sz="0" w:space="0" w:color="auto"/>
      </w:divBdr>
    </w:div>
    <w:div w:id="1608611557">
      <w:bodyDiv w:val="1"/>
      <w:marLeft w:val="0"/>
      <w:marRight w:val="0"/>
      <w:marTop w:val="0"/>
      <w:marBottom w:val="0"/>
      <w:divBdr>
        <w:top w:val="none" w:sz="0" w:space="0" w:color="auto"/>
        <w:left w:val="none" w:sz="0" w:space="0" w:color="auto"/>
        <w:bottom w:val="none" w:sz="0" w:space="0" w:color="auto"/>
        <w:right w:val="none" w:sz="0" w:space="0" w:color="auto"/>
      </w:divBdr>
      <w:divsChild>
        <w:div w:id="260798130">
          <w:marLeft w:val="0"/>
          <w:marRight w:val="0"/>
          <w:marTop w:val="0"/>
          <w:marBottom w:val="0"/>
          <w:divBdr>
            <w:top w:val="none" w:sz="0" w:space="0" w:color="auto"/>
            <w:left w:val="none" w:sz="0" w:space="0" w:color="auto"/>
            <w:bottom w:val="none" w:sz="0" w:space="0" w:color="auto"/>
            <w:right w:val="none" w:sz="0" w:space="0" w:color="auto"/>
          </w:divBdr>
        </w:div>
        <w:div w:id="1003168321">
          <w:marLeft w:val="0"/>
          <w:marRight w:val="0"/>
          <w:marTop w:val="0"/>
          <w:marBottom w:val="0"/>
          <w:divBdr>
            <w:top w:val="none" w:sz="0" w:space="0" w:color="auto"/>
            <w:left w:val="none" w:sz="0" w:space="0" w:color="auto"/>
            <w:bottom w:val="none" w:sz="0" w:space="0" w:color="auto"/>
            <w:right w:val="none" w:sz="0" w:space="0" w:color="auto"/>
          </w:divBdr>
          <w:divsChild>
            <w:div w:id="1776365830">
              <w:marLeft w:val="0"/>
              <w:marRight w:val="0"/>
              <w:marTop w:val="0"/>
              <w:marBottom w:val="0"/>
              <w:divBdr>
                <w:top w:val="none" w:sz="0" w:space="0" w:color="auto"/>
                <w:left w:val="none" w:sz="0" w:space="0" w:color="auto"/>
                <w:bottom w:val="none" w:sz="0" w:space="0" w:color="auto"/>
                <w:right w:val="none" w:sz="0" w:space="0" w:color="auto"/>
              </w:divBdr>
              <w:divsChild>
                <w:div w:id="1496339234">
                  <w:blockQuote w:val="1"/>
                  <w:marLeft w:val="0"/>
                  <w:marRight w:val="0"/>
                  <w:marTop w:val="0"/>
                  <w:marBottom w:val="0"/>
                  <w:divBdr>
                    <w:top w:val="none" w:sz="0" w:space="0" w:color="auto"/>
                    <w:left w:val="none" w:sz="0" w:space="0" w:color="auto"/>
                    <w:bottom w:val="none" w:sz="0" w:space="0" w:color="auto"/>
                    <w:right w:val="none" w:sz="0" w:space="0" w:color="auto"/>
                  </w:divBdr>
                  <w:divsChild>
                    <w:div w:id="1207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3426">
          <w:marLeft w:val="0"/>
          <w:marRight w:val="0"/>
          <w:marTop w:val="0"/>
          <w:marBottom w:val="0"/>
          <w:divBdr>
            <w:top w:val="none" w:sz="0" w:space="0" w:color="auto"/>
            <w:left w:val="none" w:sz="0" w:space="0" w:color="auto"/>
            <w:bottom w:val="none" w:sz="0" w:space="0" w:color="auto"/>
            <w:right w:val="none" w:sz="0" w:space="0" w:color="auto"/>
          </w:divBdr>
          <w:divsChild>
            <w:div w:id="808519218">
              <w:marLeft w:val="0"/>
              <w:marRight w:val="0"/>
              <w:marTop w:val="0"/>
              <w:marBottom w:val="0"/>
              <w:divBdr>
                <w:top w:val="none" w:sz="0" w:space="0" w:color="auto"/>
                <w:left w:val="none" w:sz="0" w:space="0" w:color="auto"/>
                <w:bottom w:val="none" w:sz="0" w:space="0" w:color="auto"/>
                <w:right w:val="none" w:sz="0" w:space="0" w:color="auto"/>
              </w:divBdr>
            </w:div>
          </w:divsChild>
        </w:div>
        <w:div w:id="2026856917">
          <w:marLeft w:val="0"/>
          <w:marRight w:val="0"/>
          <w:marTop w:val="0"/>
          <w:marBottom w:val="0"/>
          <w:divBdr>
            <w:top w:val="none" w:sz="0" w:space="0" w:color="auto"/>
            <w:left w:val="none" w:sz="0" w:space="0" w:color="auto"/>
            <w:bottom w:val="none" w:sz="0" w:space="0" w:color="auto"/>
            <w:right w:val="none" w:sz="0" w:space="0" w:color="auto"/>
          </w:divBdr>
          <w:divsChild>
            <w:div w:id="1664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5435">
      <w:bodyDiv w:val="1"/>
      <w:marLeft w:val="0"/>
      <w:marRight w:val="0"/>
      <w:marTop w:val="0"/>
      <w:marBottom w:val="0"/>
      <w:divBdr>
        <w:top w:val="none" w:sz="0" w:space="0" w:color="auto"/>
        <w:left w:val="none" w:sz="0" w:space="0" w:color="auto"/>
        <w:bottom w:val="none" w:sz="0" w:space="0" w:color="auto"/>
        <w:right w:val="none" w:sz="0" w:space="0" w:color="auto"/>
      </w:divBdr>
      <w:divsChild>
        <w:div w:id="2052916938">
          <w:marLeft w:val="0"/>
          <w:marRight w:val="0"/>
          <w:marTop w:val="0"/>
          <w:marBottom w:val="0"/>
          <w:divBdr>
            <w:top w:val="none" w:sz="0" w:space="0" w:color="auto"/>
            <w:left w:val="none" w:sz="0" w:space="0" w:color="auto"/>
            <w:bottom w:val="none" w:sz="0" w:space="0" w:color="auto"/>
            <w:right w:val="none" w:sz="0" w:space="0" w:color="auto"/>
          </w:divBdr>
          <w:divsChild>
            <w:div w:id="1709143825">
              <w:marLeft w:val="0"/>
              <w:marRight w:val="0"/>
              <w:marTop w:val="0"/>
              <w:marBottom w:val="0"/>
              <w:divBdr>
                <w:top w:val="none" w:sz="0" w:space="0" w:color="auto"/>
                <w:left w:val="none" w:sz="0" w:space="0" w:color="auto"/>
                <w:bottom w:val="none" w:sz="0" w:space="0" w:color="auto"/>
                <w:right w:val="none" w:sz="0" w:space="0" w:color="auto"/>
              </w:divBdr>
            </w:div>
          </w:divsChild>
        </w:div>
        <w:div w:id="1565213780">
          <w:marLeft w:val="0"/>
          <w:marRight w:val="0"/>
          <w:marTop w:val="0"/>
          <w:marBottom w:val="0"/>
          <w:divBdr>
            <w:top w:val="none" w:sz="0" w:space="0" w:color="auto"/>
            <w:left w:val="none" w:sz="0" w:space="0" w:color="auto"/>
            <w:bottom w:val="none" w:sz="0" w:space="0" w:color="auto"/>
            <w:right w:val="none" w:sz="0" w:space="0" w:color="auto"/>
          </w:divBdr>
          <w:divsChild>
            <w:div w:id="20200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Link/Document/FullText?findType=L&amp;pubNum=1000507&amp;cite=MDCNART4S6&amp;originatingDoc=N08A1A8509CD911DB9BCF9DAC28345A2A&amp;refType=LQ&amp;originationContext=document&amp;transitionType=DocumentItem&amp;ppcid=09a09e53aa514762ba40eb7e84b549f5&amp;contextData=(sc.Categ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Smalkin, Frederic N.C.</dc:creator>
  <cp:lastModifiedBy>DiPietro, Elena (Law Dept)</cp:lastModifiedBy>
  <cp:revision>4</cp:revision>
  <cp:lastPrinted>2021-05-10T18:18:00Z</cp:lastPrinted>
  <dcterms:created xsi:type="dcterms:W3CDTF">2022-06-29T17:15:00Z</dcterms:created>
  <dcterms:modified xsi:type="dcterms:W3CDTF">2022-06-29T20:51:00Z</dcterms:modified>
</cp:coreProperties>
</file>