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9C535" w14:textId="0F91A83B" w:rsidR="005D5EEA" w:rsidRPr="005D5EEA" w:rsidRDefault="001E2EC4" w:rsidP="005D5EEA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B17386">
        <w:rPr>
          <w:rFonts w:ascii="Times New Roman" w:eastAsia="Times New Roman" w:hAnsi="Times New Roman" w:cs="Times New Roman"/>
          <w:sz w:val="24"/>
          <w:szCs w:val="24"/>
        </w:rPr>
        <w:t>29</w:t>
      </w:r>
      <w:r w:rsidR="005D5EEA" w:rsidRPr="005D5EEA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14:paraId="10DF2ADE" w14:textId="77777777" w:rsidR="005D5EEA" w:rsidRPr="005D5EEA" w:rsidRDefault="005D5EEA" w:rsidP="005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7C4B5B" w14:textId="77777777" w:rsidR="005D5EEA" w:rsidRPr="005D5EEA" w:rsidRDefault="005D5EEA" w:rsidP="005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EEA">
        <w:rPr>
          <w:rFonts w:ascii="Times New Roman" w:eastAsia="Times New Roman" w:hAnsi="Times New Roman" w:cs="Times New Roman"/>
          <w:sz w:val="24"/>
          <w:szCs w:val="24"/>
        </w:rPr>
        <w:t>The Honorable President and Members</w:t>
      </w:r>
    </w:p>
    <w:p w14:paraId="2763D18E" w14:textId="77777777" w:rsidR="005D5EEA" w:rsidRPr="005D5EEA" w:rsidRDefault="005D5EEA" w:rsidP="005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EEA">
        <w:rPr>
          <w:rFonts w:ascii="Times New Roman" w:eastAsia="Times New Roman" w:hAnsi="Times New Roman" w:cs="Times New Roman"/>
          <w:sz w:val="24"/>
          <w:szCs w:val="24"/>
        </w:rPr>
        <w:t xml:space="preserve">  of the Baltimore City Council</w:t>
      </w:r>
    </w:p>
    <w:p w14:paraId="3B6AF2DA" w14:textId="77777777" w:rsidR="005D5EEA" w:rsidRPr="005D5EEA" w:rsidRDefault="005D5EEA" w:rsidP="005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EEA">
        <w:rPr>
          <w:rFonts w:ascii="Times New Roman" w:eastAsia="Times New Roman" w:hAnsi="Times New Roman" w:cs="Times New Roman"/>
          <w:sz w:val="24"/>
          <w:szCs w:val="24"/>
        </w:rPr>
        <w:t xml:space="preserve">Attn:  </w:t>
      </w:r>
      <w:proofErr w:type="spellStart"/>
      <w:r w:rsidRPr="005D5EEA">
        <w:rPr>
          <w:rFonts w:ascii="Times New Roman" w:eastAsia="Times New Roman" w:hAnsi="Times New Roman" w:cs="Times New Roman"/>
          <w:sz w:val="24"/>
          <w:szCs w:val="24"/>
        </w:rPr>
        <w:t>Natawna</w:t>
      </w:r>
      <w:proofErr w:type="spellEnd"/>
      <w:r w:rsidRPr="005D5EEA">
        <w:rPr>
          <w:rFonts w:ascii="Times New Roman" w:eastAsia="Times New Roman" w:hAnsi="Times New Roman" w:cs="Times New Roman"/>
          <w:sz w:val="24"/>
          <w:szCs w:val="24"/>
        </w:rPr>
        <w:t xml:space="preserve"> B. Austin, Executive Secretary</w:t>
      </w:r>
    </w:p>
    <w:p w14:paraId="10F36CDD" w14:textId="77777777" w:rsidR="005D5EEA" w:rsidRPr="005D5EEA" w:rsidRDefault="005D5EEA" w:rsidP="005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EEA">
        <w:rPr>
          <w:rFonts w:ascii="Times New Roman" w:eastAsia="Times New Roman" w:hAnsi="Times New Roman" w:cs="Times New Roman"/>
          <w:sz w:val="24"/>
          <w:szCs w:val="24"/>
        </w:rPr>
        <w:t>Room 409, City Hall, 100 N. Holliday Street</w:t>
      </w:r>
    </w:p>
    <w:p w14:paraId="65A421B1" w14:textId="77777777" w:rsidR="005D5EEA" w:rsidRPr="005D5EEA" w:rsidRDefault="005D5EEA" w:rsidP="005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EEA">
        <w:rPr>
          <w:rFonts w:ascii="Times New Roman" w:eastAsia="Times New Roman" w:hAnsi="Times New Roman" w:cs="Times New Roman"/>
          <w:sz w:val="24"/>
          <w:szCs w:val="24"/>
        </w:rPr>
        <w:t>Baltimore, Maryland 21202</w:t>
      </w:r>
    </w:p>
    <w:p w14:paraId="5B1A8576" w14:textId="588AEF4B" w:rsidR="005D5EEA" w:rsidRDefault="005D5EEA" w:rsidP="006E7D4F">
      <w:pPr>
        <w:tabs>
          <w:tab w:val="center" w:pos="4320"/>
          <w:tab w:val="left" w:pos="48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52B13A" w14:textId="6DDCF671" w:rsidR="006E7D4F" w:rsidRDefault="006E7D4F" w:rsidP="001E2EC4">
      <w:pPr>
        <w:ind w:left="720"/>
        <w:rPr>
          <w:rFonts w:ascii="Times New Roman" w:hAnsi="Times New Roman" w:cs="Times New Roman"/>
          <w:sz w:val="24"/>
          <w:szCs w:val="24"/>
        </w:rPr>
      </w:pPr>
      <w:r w:rsidRPr="00E4424A">
        <w:rPr>
          <w:rFonts w:ascii="Times New Roman" w:hAnsi="Times New Roman" w:cs="Times New Roman"/>
          <w:sz w:val="24"/>
          <w:szCs w:val="24"/>
        </w:rPr>
        <w:t xml:space="preserve">Re:  City Council Bill </w:t>
      </w:r>
      <w:r w:rsidR="00B17386">
        <w:rPr>
          <w:rFonts w:ascii="Times New Roman" w:hAnsi="Times New Roman" w:cs="Times New Roman"/>
          <w:sz w:val="24"/>
          <w:szCs w:val="24"/>
        </w:rPr>
        <w:t xml:space="preserve">20-0608 - </w:t>
      </w:r>
      <w:r w:rsidR="00B17386" w:rsidRPr="00B17386">
        <w:rPr>
          <w:rFonts w:ascii="Times New Roman" w:hAnsi="Times New Roman" w:cs="Times New Roman"/>
          <w:sz w:val="24"/>
          <w:szCs w:val="24"/>
        </w:rPr>
        <w:t>Indigenous Peoples’ Day</w:t>
      </w:r>
    </w:p>
    <w:p w14:paraId="7B65D715" w14:textId="77777777" w:rsidR="006E7D4F" w:rsidRPr="00E4424A" w:rsidRDefault="006E7D4F" w:rsidP="006E7D4F">
      <w:pPr>
        <w:rPr>
          <w:rFonts w:ascii="Times New Roman" w:hAnsi="Times New Roman" w:cs="Times New Roman"/>
          <w:sz w:val="24"/>
          <w:szCs w:val="24"/>
        </w:rPr>
      </w:pPr>
      <w:r w:rsidRPr="00E4424A">
        <w:rPr>
          <w:rFonts w:ascii="Times New Roman" w:hAnsi="Times New Roman" w:cs="Times New Roman"/>
          <w:sz w:val="24"/>
          <w:szCs w:val="24"/>
        </w:rPr>
        <w:t>Dear President and City Council Members:</w:t>
      </w:r>
    </w:p>
    <w:p w14:paraId="68C98E01" w14:textId="7EABCB4D" w:rsidR="004F4333" w:rsidRDefault="006E7D4F" w:rsidP="004F4333">
      <w:pPr>
        <w:jc w:val="both"/>
        <w:rPr>
          <w:rFonts w:ascii="Times New Roman" w:hAnsi="Times New Roman" w:cs="Times New Roman"/>
          <w:sz w:val="24"/>
          <w:szCs w:val="24"/>
        </w:rPr>
      </w:pPr>
      <w:r w:rsidRPr="00E4424A">
        <w:rPr>
          <w:rFonts w:ascii="Times New Roman" w:hAnsi="Times New Roman" w:cs="Times New Roman"/>
          <w:sz w:val="24"/>
          <w:szCs w:val="24"/>
        </w:rPr>
        <w:tab/>
        <w:t xml:space="preserve">The Law Department has reviewed City Council Bill </w:t>
      </w:r>
      <w:r>
        <w:rPr>
          <w:rFonts w:ascii="Times New Roman" w:hAnsi="Times New Roman" w:cs="Times New Roman"/>
          <w:sz w:val="24"/>
          <w:szCs w:val="24"/>
        </w:rPr>
        <w:t>20-0</w:t>
      </w:r>
      <w:r w:rsidR="00B17386">
        <w:rPr>
          <w:rFonts w:ascii="Times New Roman" w:hAnsi="Times New Roman" w:cs="Times New Roman"/>
          <w:sz w:val="24"/>
          <w:szCs w:val="24"/>
        </w:rPr>
        <w:t>608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24A">
        <w:rPr>
          <w:rFonts w:ascii="Times New Roman" w:hAnsi="Times New Roman" w:cs="Times New Roman"/>
          <w:sz w:val="24"/>
          <w:szCs w:val="24"/>
        </w:rPr>
        <w:t xml:space="preserve">for form and legal sufficiency.  The bill </w:t>
      </w:r>
      <w:r>
        <w:rPr>
          <w:rFonts w:ascii="Times New Roman" w:hAnsi="Times New Roman" w:cs="Times New Roman"/>
          <w:sz w:val="24"/>
          <w:szCs w:val="24"/>
        </w:rPr>
        <w:t xml:space="preserve">would </w:t>
      </w:r>
      <w:r w:rsidR="004F4333" w:rsidRPr="004F4333">
        <w:rPr>
          <w:rFonts w:ascii="Times New Roman" w:hAnsi="Times New Roman" w:cs="Times New Roman"/>
          <w:sz w:val="24"/>
          <w:szCs w:val="24"/>
        </w:rPr>
        <w:t>designat</w:t>
      </w:r>
      <w:r w:rsidR="004F4333">
        <w:rPr>
          <w:rFonts w:ascii="Times New Roman" w:hAnsi="Times New Roman" w:cs="Times New Roman"/>
          <w:sz w:val="24"/>
          <w:szCs w:val="24"/>
        </w:rPr>
        <w:t>e</w:t>
      </w:r>
      <w:r w:rsidR="004F4333" w:rsidRPr="004F4333">
        <w:rPr>
          <w:rFonts w:ascii="Times New Roman" w:hAnsi="Times New Roman" w:cs="Times New Roman"/>
          <w:sz w:val="24"/>
          <w:szCs w:val="24"/>
        </w:rPr>
        <w:t xml:space="preserve"> Indigenous Peoples’ Day, observed on the second Monday in</w:t>
      </w:r>
      <w:r w:rsidR="004F4333">
        <w:rPr>
          <w:rFonts w:ascii="Times New Roman" w:hAnsi="Times New Roman" w:cs="Times New Roman"/>
          <w:sz w:val="24"/>
          <w:szCs w:val="24"/>
        </w:rPr>
        <w:t xml:space="preserve"> </w:t>
      </w:r>
      <w:r w:rsidR="004F4333" w:rsidRPr="004F4333">
        <w:rPr>
          <w:rFonts w:ascii="Times New Roman" w:hAnsi="Times New Roman" w:cs="Times New Roman"/>
          <w:sz w:val="24"/>
          <w:szCs w:val="24"/>
        </w:rPr>
        <w:t>October, as a legal holiday for the City of Baltimore</w:t>
      </w:r>
      <w:r w:rsidR="004F43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028B18" w14:textId="6F49E8A9" w:rsidR="006E7D4F" w:rsidRDefault="006E7D4F" w:rsidP="006E7D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4A">
        <w:rPr>
          <w:rFonts w:ascii="Times New Roman" w:hAnsi="Times New Roman" w:cs="Times New Roman"/>
          <w:sz w:val="24"/>
          <w:szCs w:val="24"/>
        </w:rPr>
        <w:tab/>
      </w:r>
      <w:r w:rsidR="004F4333">
        <w:rPr>
          <w:rFonts w:ascii="Times New Roman" w:hAnsi="Times New Roman" w:cs="Times New Roman"/>
          <w:sz w:val="24"/>
          <w:szCs w:val="24"/>
        </w:rPr>
        <w:t xml:space="preserve">The Law Department approves the bill for form an  legal sufficiency.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AF972" w14:textId="71106526" w:rsidR="006E7D4F" w:rsidRDefault="006E7D4F" w:rsidP="006E7D4F">
      <w:pPr>
        <w:tabs>
          <w:tab w:val="center" w:pos="4320"/>
          <w:tab w:val="left" w:pos="48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AECCB0" w14:textId="77777777" w:rsidR="005D5EEA" w:rsidRPr="005D5EEA" w:rsidRDefault="005D5EEA" w:rsidP="005D5EEA">
      <w:pPr>
        <w:tabs>
          <w:tab w:val="center" w:pos="4320"/>
          <w:tab w:val="left" w:pos="4860"/>
          <w:tab w:val="right" w:pos="864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5D5EEA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0AEF6D3C" w14:textId="77777777" w:rsidR="005D5EEA" w:rsidRDefault="005D5EEA" w:rsidP="005D5EEA">
      <w:pPr>
        <w:tabs>
          <w:tab w:val="center" w:pos="4320"/>
          <w:tab w:val="left" w:pos="4860"/>
          <w:tab w:val="right" w:pos="864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1E3E3C7D" w14:textId="77777777" w:rsidR="005D5EEA" w:rsidRDefault="00D86A77" w:rsidP="005D5EEA">
      <w:pPr>
        <w:tabs>
          <w:tab w:val="center" w:pos="4320"/>
          <w:tab w:val="left" w:pos="4860"/>
          <w:tab w:val="right" w:pos="864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B5DF57" wp14:editId="7645F6DA">
            <wp:extent cx="2314286" cy="457143"/>
            <wp:effectExtent l="0" t="0" r="0" b="63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06FF5" w14:textId="77777777" w:rsidR="005D5EEA" w:rsidRPr="005D5EEA" w:rsidRDefault="005D5EEA" w:rsidP="005D5EEA">
      <w:pPr>
        <w:tabs>
          <w:tab w:val="center" w:pos="4320"/>
          <w:tab w:val="left" w:pos="4860"/>
          <w:tab w:val="right" w:pos="864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5D5EEA">
        <w:rPr>
          <w:rFonts w:ascii="Times New Roman" w:eastAsia="Times New Roman" w:hAnsi="Times New Roman" w:cs="Times New Roman"/>
          <w:sz w:val="24"/>
          <w:szCs w:val="24"/>
        </w:rPr>
        <w:t>Victor K. Tervala</w:t>
      </w:r>
    </w:p>
    <w:p w14:paraId="3843B9A9" w14:textId="77777777" w:rsidR="005D5EEA" w:rsidRPr="005D5EEA" w:rsidRDefault="005D5EEA" w:rsidP="005D5EEA">
      <w:pPr>
        <w:tabs>
          <w:tab w:val="center" w:pos="4320"/>
          <w:tab w:val="left" w:pos="4860"/>
          <w:tab w:val="right" w:pos="864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5D5EEA">
        <w:rPr>
          <w:rFonts w:ascii="Times New Roman" w:eastAsia="Times New Roman" w:hAnsi="Times New Roman" w:cs="Times New Roman"/>
          <w:sz w:val="24"/>
          <w:szCs w:val="24"/>
        </w:rPr>
        <w:t>Chief Solicitor</w:t>
      </w:r>
    </w:p>
    <w:p w14:paraId="19364FF4" w14:textId="77777777" w:rsidR="005D5EEA" w:rsidRPr="005D5EEA" w:rsidRDefault="005D5EEA" w:rsidP="005D5EEA">
      <w:pPr>
        <w:tabs>
          <w:tab w:val="center" w:pos="4320"/>
          <w:tab w:val="left" w:pos="4860"/>
          <w:tab w:val="right" w:pos="864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53A60906" w14:textId="77777777" w:rsidR="005D5EEA" w:rsidRDefault="005D5EEA" w:rsidP="005D5EE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50CAA" w14:textId="77777777" w:rsidR="005D5EEA" w:rsidRPr="005D5EEA" w:rsidRDefault="005D5EEA" w:rsidP="005D5EE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EA">
        <w:rPr>
          <w:rFonts w:ascii="Times New Roman" w:eastAsia="Times New Roman" w:hAnsi="Times New Roman" w:cs="Times New Roman"/>
          <w:sz w:val="24"/>
          <w:szCs w:val="24"/>
        </w:rPr>
        <w:t xml:space="preserve">cc:  </w:t>
      </w:r>
      <w:r w:rsidRPr="005D5EEA">
        <w:rPr>
          <w:rFonts w:ascii="Times New Roman" w:eastAsia="Times New Roman" w:hAnsi="Times New Roman" w:cs="Times New Roman"/>
          <w:sz w:val="24"/>
          <w:szCs w:val="24"/>
        </w:rPr>
        <w:tab/>
        <w:t xml:space="preserve">Dana Moore, </w:t>
      </w:r>
      <w:r w:rsidR="00CC7C10">
        <w:rPr>
          <w:rFonts w:ascii="Times New Roman" w:eastAsia="Times New Roman" w:hAnsi="Times New Roman" w:cs="Times New Roman"/>
          <w:sz w:val="24"/>
          <w:szCs w:val="24"/>
        </w:rPr>
        <w:t>Acting City</w:t>
      </w:r>
      <w:r w:rsidRPr="005D5EEA">
        <w:rPr>
          <w:rFonts w:ascii="Times New Roman" w:eastAsia="Times New Roman" w:hAnsi="Times New Roman" w:cs="Times New Roman"/>
          <w:sz w:val="24"/>
          <w:szCs w:val="24"/>
        </w:rPr>
        <w:t xml:space="preserve"> Solicitor</w:t>
      </w:r>
    </w:p>
    <w:p w14:paraId="73B3954B" w14:textId="77777777" w:rsidR="005D5EEA" w:rsidRPr="005D5EEA" w:rsidRDefault="005D5EEA" w:rsidP="005D5EE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EA">
        <w:rPr>
          <w:rFonts w:ascii="Times New Roman" w:eastAsia="Times New Roman" w:hAnsi="Times New Roman" w:cs="Times New Roman"/>
          <w:sz w:val="24"/>
          <w:szCs w:val="24"/>
        </w:rPr>
        <w:tab/>
        <w:t>Matt Stegman, Mayor’s Legislative Liaison</w:t>
      </w:r>
    </w:p>
    <w:p w14:paraId="4B735FA6" w14:textId="77777777" w:rsidR="005D5EEA" w:rsidRPr="005D5EEA" w:rsidRDefault="005D5EEA" w:rsidP="005D5EE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E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5D5EEA">
        <w:rPr>
          <w:rFonts w:ascii="Times New Roman" w:eastAsia="Times New Roman" w:hAnsi="Times New Roman" w:cs="Times New Roman"/>
          <w:sz w:val="24"/>
          <w:szCs w:val="24"/>
        </w:rPr>
        <w:t>Caylin</w:t>
      </w:r>
      <w:proofErr w:type="spellEnd"/>
      <w:r w:rsidRPr="005D5EEA">
        <w:rPr>
          <w:rFonts w:ascii="Times New Roman" w:eastAsia="Times New Roman" w:hAnsi="Times New Roman" w:cs="Times New Roman"/>
          <w:sz w:val="24"/>
          <w:szCs w:val="24"/>
        </w:rPr>
        <w:t xml:space="preserve"> Young, President’s Legislative Director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93175" w14:textId="77777777" w:rsidR="005D5EEA" w:rsidRPr="005D5EEA" w:rsidRDefault="005D5EEA" w:rsidP="005D5EE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D5EEA">
        <w:rPr>
          <w:rFonts w:ascii="Times New Roman" w:eastAsia="Times New Roman" w:hAnsi="Times New Roman" w:cs="Times New Roman"/>
          <w:sz w:val="24"/>
          <w:szCs w:val="24"/>
        </w:rPr>
        <w:t>Elena DiPietro, Chief Solicitor, General Counsel Division</w:t>
      </w:r>
    </w:p>
    <w:p w14:paraId="5B5B1A49" w14:textId="77777777" w:rsidR="005D5EEA" w:rsidRPr="005D5EEA" w:rsidRDefault="005D5EEA" w:rsidP="005D5EE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EA">
        <w:rPr>
          <w:rFonts w:ascii="Times New Roman" w:eastAsia="Times New Roman" w:hAnsi="Times New Roman" w:cs="Times New Roman"/>
          <w:sz w:val="24"/>
          <w:szCs w:val="24"/>
        </w:rPr>
        <w:tab/>
        <w:t xml:space="preserve">Hilary </w:t>
      </w:r>
      <w:proofErr w:type="spellStart"/>
      <w:r w:rsidRPr="005D5EEA">
        <w:rPr>
          <w:rFonts w:ascii="Times New Roman" w:eastAsia="Times New Roman" w:hAnsi="Times New Roman" w:cs="Times New Roman"/>
          <w:sz w:val="24"/>
          <w:szCs w:val="24"/>
        </w:rPr>
        <w:t>Ruley</w:t>
      </w:r>
      <w:proofErr w:type="spellEnd"/>
      <w:r w:rsidRPr="005D5EEA">
        <w:rPr>
          <w:rFonts w:ascii="Times New Roman" w:eastAsia="Times New Roman" w:hAnsi="Times New Roman" w:cs="Times New Roman"/>
          <w:sz w:val="24"/>
          <w:szCs w:val="24"/>
        </w:rPr>
        <w:t>, Chief Solicitor</w:t>
      </w:r>
    </w:p>
    <w:p w14:paraId="61BE75B1" w14:textId="0083C755" w:rsidR="00EE57C7" w:rsidRDefault="005D5EEA" w:rsidP="000A43E6">
      <w:pPr>
        <w:tabs>
          <w:tab w:val="left" w:pos="720"/>
        </w:tabs>
        <w:spacing w:after="0" w:line="240" w:lineRule="auto"/>
        <w:jc w:val="both"/>
      </w:pPr>
      <w:r w:rsidRPr="005D5EEA">
        <w:rPr>
          <w:rFonts w:ascii="Times New Roman" w:eastAsia="Times New Roman" w:hAnsi="Times New Roman" w:cs="Times New Roman"/>
          <w:sz w:val="24"/>
          <w:szCs w:val="24"/>
        </w:rPr>
        <w:tab/>
        <w:t>Ashlea Brown, Assistant Solicitor</w:t>
      </w:r>
    </w:p>
    <w:sectPr w:rsidR="00EE57C7" w:rsidSect="00DC0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7FB26" w14:textId="77777777" w:rsidR="00DC0A46" w:rsidRDefault="00DC0A46" w:rsidP="00DC0A46">
      <w:pPr>
        <w:spacing w:after="0" w:line="240" w:lineRule="auto"/>
      </w:pPr>
      <w:r>
        <w:separator/>
      </w:r>
    </w:p>
  </w:endnote>
  <w:endnote w:type="continuationSeparator" w:id="0">
    <w:p w14:paraId="20394B32" w14:textId="77777777" w:rsidR="00DC0A46" w:rsidRDefault="00DC0A46" w:rsidP="00DC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A06F9" w14:textId="77777777" w:rsidR="00DC0A46" w:rsidRDefault="00DC0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220C1" w14:textId="77777777" w:rsidR="00DC0A46" w:rsidRDefault="00DC0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AF43E" w14:textId="77777777" w:rsidR="00DC0A46" w:rsidRDefault="00DC0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BF8C3" w14:textId="77777777" w:rsidR="00DC0A46" w:rsidRDefault="00DC0A46" w:rsidP="00DC0A46">
      <w:pPr>
        <w:spacing w:after="0" w:line="240" w:lineRule="auto"/>
      </w:pPr>
      <w:r>
        <w:separator/>
      </w:r>
    </w:p>
  </w:footnote>
  <w:footnote w:type="continuationSeparator" w:id="0">
    <w:p w14:paraId="5BD5482D" w14:textId="77777777" w:rsidR="00DC0A46" w:rsidRDefault="00DC0A46" w:rsidP="00DC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5E389" w14:textId="77777777" w:rsidR="00DC0A46" w:rsidRDefault="00DC0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7A95" w14:textId="77777777" w:rsidR="00DC0A46" w:rsidRDefault="00DC0A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80" w:type="dxa"/>
      <w:jc w:val="center"/>
      <w:tblBorders>
        <w:top w:val="single" w:sz="8" w:space="0" w:color="FFB20F"/>
        <w:bottom w:val="single" w:sz="8" w:space="0" w:color="FFB20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0"/>
      <w:gridCol w:w="3150"/>
      <w:gridCol w:w="3780"/>
    </w:tblGrid>
    <w:tr w:rsidR="00DC0A46" w:rsidRPr="00115739" w14:paraId="0FE8B3D1" w14:textId="77777777" w:rsidTr="00A07A3C">
      <w:trPr>
        <w:trHeight w:val="1604"/>
        <w:jc w:val="center"/>
      </w:trPr>
      <w:tc>
        <w:tcPr>
          <w:tcW w:w="3150" w:type="dxa"/>
          <w:tcBorders>
            <w:bottom w:val="single" w:sz="4" w:space="0" w:color="FFC000"/>
          </w:tcBorders>
          <w:vAlign w:val="center"/>
        </w:tcPr>
        <w:p w14:paraId="6DBBA462" w14:textId="77777777" w:rsidR="00DC0A46" w:rsidRDefault="00DC0A46" w:rsidP="00DC0A46">
          <w:pPr>
            <w:spacing w:after="0"/>
            <w:rPr>
              <w:rFonts w:ascii="Garamond" w:hAnsi="Garamond"/>
              <w:b/>
              <w:iCs/>
              <w:smallCaps/>
              <w:color w:val="404040" w:themeColor="text1" w:themeTint="BF"/>
              <w:sz w:val="24"/>
              <w:szCs w:val="24"/>
            </w:rPr>
          </w:pPr>
          <w:r>
            <w:rPr>
              <w:rFonts w:ascii="Garamond" w:hAnsi="Garamond"/>
              <w:b/>
              <w:iCs/>
              <w:smallCaps/>
              <w:color w:val="404040" w:themeColor="text1" w:themeTint="BF"/>
              <w:sz w:val="24"/>
              <w:szCs w:val="24"/>
            </w:rPr>
            <w:t xml:space="preserve">        CITY OF BALTIMORE</w:t>
          </w:r>
        </w:p>
        <w:p w14:paraId="529E23E2" w14:textId="77777777" w:rsidR="00DC0A46" w:rsidRDefault="00DC0A46" w:rsidP="00DC0A46">
          <w:pPr>
            <w:spacing w:after="0"/>
            <w:jc w:val="center"/>
            <w:rPr>
              <w:rFonts w:ascii="Garamond" w:hAnsi="Garamond"/>
              <w:b/>
              <w:iCs/>
              <w:smallCaps/>
              <w:color w:val="404040" w:themeColor="text1" w:themeTint="BF"/>
              <w:sz w:val="24"/>
              <w:szCs w:val="24"/>
            </w:rPr>
          </w:pPr>
        </w:p>
        <w:p w14:paraId="17D37EAE" w14:textId="77777777" w:rsidR="00DC0A46" w:rsidRPr="005E0E1E" w:rsidRDefault="00DC0A46" w:rsidP="00DC0A46">
          <w:pPr>
            <w:spacing w:after="0"/>
            <w:jc w:val="center"/>
            <w:rPr>
              <w:rFonts w:ascii="Garamond" w:hAnsi="Garamond"/>
              <w:b/>
              <w:iCs/>
              <w:color w:val="404040" w:themeColor="text1" w:themeTint="BF"/>
              <w:sz w:val="24"/>
              <w:szCs w:val="24"/>
            </w:rPr>
          </w:pPr>
          <w:r w:rsidRPr="00E512CC">
            <w:rPr>
              <w:rFonts w:ascii="Garamond" w:hAnsi="Garamond"/>
              <w:b/>
              <w:iCs/>
              <w:smallCaps/>
              <w:color w:val="404040" w:themeColor="text1" w:themeTint="BF"/>
              <w:sz w:val="28"/>
              <w:szCs w:val="28"/>
            </w:rPr>
            <w:t>b</w:t>
          </w:r>
          <w:r>
            <w:rPr>
              <w:rFonts w:ascii="Garamond" w:hAnsi="Garamond"/>
              <w:b/>
              <w:iCs/>
              <w:smallCaps/>
              <w:color w:val="404040" w:themeColor="text1" w:themeTint="BF"/>
              <w:sz w:val="24"/>
              <w:szCs w:val="24"/>
            </w:rPr>
            <w:t xml:space="preserve">ernard </w:t>
          </w:r>
          <w:r w:rsidRPr="00E512CC">
            <w:rPr>
              <w:rFonts w:ascii="Garamond" w:hAnsi="Garamond"/>
              <w:b/>
              <w:iCs/>
              <w:smallCaps/>
              <w:color w:val="404040" w:themeColor="text1" w:themeTint="BF"/>
              <w:sz w:val="28"/>
              <w:szCs w:val="28"/>
            </w:rPr>
            <w:t>c</w:t>
          </w:r>
          <w:r>
            <w:rPr>
              <w:rFonts w:ascii="Garamond" w:hAnsi="Garamond"/>
              <w:b/>
              <w:iCs/>
              <w:smallCaps/>
              <w:color w:val="404040" w:themeColor="text1" w:themeTint="BF"/>
              <w:sz w:val="24"/>
              <w:szCs w:val="24"/>
            </w:rPr>
            <w:t>. “</w:t>
          </w:r>
          <w:r w:rsidRPr="00345B40">
            <w:rPr>
              <w:rFonts w:ascii="Garamond" w:hAnsi="Garamond"/>
              <w:b/>
              <w:iCs/>
              <w:smallCaps/>
              <w:color w:val="404040" w:themeColor="text1" w:themeTint="BF"/>
              <w:sz w:val="28"/>
              <w:szCs w:val="28"/>
            </w:rPr>
            <w:t>j</w:t>
          </w:r>
          <w:r>
            <w:rPr>
              <w:rFonts w:ascii="Garamond" w:hAnsi="Garamond"/>
              <w:b/>
              <w:iCs/>
              <w:smallCaps/>
              <w:color w:val="404040" w:themeColor="text1" w:themeTint="BF"/>
              <w:sz w:val="24"/>
              <w:szCs w:val="24"/>
            </w:rPr>
            <w:t xml:space="preserve">ack” </w:t>
          </w:r>
          <w:r w:rsidRPr="00E512CC">
            <w:rPr>
              <w:rFonts w:ascii="Garamond" w:hAnsi="Garamond"/>
              <w:b/>
              <w:iCs/>
              <w:smallCaps/>
              <w:color w:val="404040" w:themeColor="text1" w:themeTint="BF"/>
              <w:sz w:val="28"/>
              <w:szCs w:val="28"/>
            </w:rPr>
            <w:t>y</w:t>
          </w:r>
          <w:r>
            <w:rPr>
              <w:rFonts w:ascii="Garamond" w:hAnsi="Garamond"/>
              <w:b/>
              <w:iCs/>
              <w:smallCaps/>
              <w:color w:val="404040" w:themeColor="text1" w:themeTint="BF"/>
              <w:sz w:val="24"/>
              <w:szCs w:val="24"/>
            </w:rPr>
            <w:t>oung</w:t>
          </w:r>
        </w:p>
        <w:p w14:paraId="27AF8A11" w14:textId="77777777" w:rsidR="00DC0A46" w:rsidRPr="00115739" w:rsidRDefault="00DC0A46" w:rsidP="00DC0A46">
          <w:pPr>
            <w:spacing w:after="0"/>
            <w:jc w:val="center"/>
            <w:rPr>
              <w:rFonts w:ascii="Garamond" w:hAnsi="Garamond"/>
              <w:b/>
              <w:iCs/>
              <w:noProof/>
              <w:color w:val="404040" w:themeColor="text1" w:themeTint="BF"/>
              <w:szCs w:val="16"/>
            </w:rPr>
          </w:pPr>
          <w:r w:rsidRPr="005E0E1E">
            <w:rPr>
              <w:rFonts w:ascii="Garamond" w:hAnsi="Garamond"/>
              <w:b/>
              <w:iCs/>
              <w:color w:val="404040" w:themeColor="text1" w:themeTint="BF"/>
              <w:sz w:val="24"/>
              <w:szCs w:val="24"/>
            </w:rPr>
            <w:t>Mayor</w:t>
          </w:r>
        </w:p>
      </w:tc>
      <w:tc>
        <w:tcPr>
          <w:tcW w:w="3150" w:type="dxa"/>
          <w:tcBorders>
            <w:bottom w:val="single" w:sz="4" w:space="0" w:color="FFC000"/>
          </w:tcBorders>
          <w:vAlign w:val="center"/>
          <w:hideMark/>
        </w:tcPr>
        <w:p w14:paraId="14507224" w14:textId="77777777" w:rsidR="00DC0A46" w:rsidRPr="00EA17FA" w:rsidRDefault="00DC0A46" w:rsidP="00DC0A46">
          <w:pPr>
            <w:spacing w:before="100" w:beforeAutospacing="1" w:after="100" w:afterAutospacing="1" w:line="240" w:lineRule="auto"/>
            <w:contextualSpacing/>
            <w:jc w:val="center"/>
            <w:rPr>
              <w:rFonts w:ascii="Garamond" w:hAnsi="Garamond"/>
              <w:b/>
              <w:iCs/>
              <w:color w:val="404040" w:themeColor="text1" w:themeTint="BF"/>
              <w:sz w:val="12"/>
              <w:szCs w:val="16"/>
            </w:rPr>
          </w:pPr>
        </w:p>
        <w:p w14:paraId="6D3778E3" w14:textId="77777777" w:rsidR="00DC0A46" w:rsidRPr="00EA17FA" w:rsidRDefault="00DC0A46" w:rsidP="00DC0A46">
          <w:pPr>
            <w:spacing w:before="100" w:beforeAutospacing="1" w:after="100" w:afterAutospacing="1" w:line="240" w:lineRule="auto"/>
            <w:contextualSpacing/>
            <w:jc w:val="center"/>
            <w:rPr>
              <w:rFonts w:ascii="Garamond" w:hAnsi="Garamond"/>
              <w:b/>
              <w:iCs/>
              <w:color w:val="404040" w:themeColor="text1" w:themeTint="BF"/>
              <w:szCs w:val="16"/>
            </w:rPr>
          </w:pPr>
          <w:r>
            <w:rPr>
              <w:rFonts w:ascii="Garamond" w:hAnsi="Garamond"/>
              <w:b/>
              <w:iCs/>
              <w:noProof/>
              <w:color w:val="404040" w:themeColor="text1" w:themeTint="BF"/>
              <w:szCs w:val="16"/>
            </w:rPr>
            <w:drawing>
              <wp:inline distT="0" distB="0" distL="0" distR="0" wp14:anchorId="205AFEC8" wp14:editId="5DED03D0">
                <wp:extent cx="825910" cy="99999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ownlo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027" cy="1034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  <w:tcBorders>
            <w:bottom w:val="single" w:sz="4" w:space="0" w:color="FFC000"/>
          </w:tcBorders>
          <w:tcMar>
            <w:top w:w="0" w:type="dxa"/>
            <w:left w:w="0" w:type="dxa"/>
            <w:bottom w:w="120" w:type="dxa"/>
            <w:right w:w="0" w:type="dxa"/>
          </w:tcMar>
          <w:vAlign w:val="center"/>
          <w:hideMark/>
        </w:tcPr>
        <w:p w14:paraId="042583F2" w14:textId="77777777" w:rsidR="00DC0A46" w:rsidRDefault="00DC0A46" w:rsidP="00DC0A46">
          <w:pPr>
            <w:spacing w:after="0"/>
            <w:jc w:val="center"/>
            <w:rPr>
              <w:rFonts w:ascii="Garamond" w:hAnsi="Garamond"/>
              <w:b/>
              <w:iCs/>
              <w:smallCaps/>
              <w:color w:val="404040" w:themeColor="text1" w:themeTint="BF"/>
              <w:szCs w:val="16"/>
            </w:rPr>
          </w:pPr>
        </w:p>
        <w:p w14:paraId="2E43888C" w14:textId="77777777" w:rsidR="00DC0A46" w:rsidRDefault="00DC0A46" w:rsidP="00DC0A46">
          <w:pPr>
            <w:spacing w:after="0"/>
            <w:rPr>
              <w:rFonts w:ascii="Garamond" w:hAnsi="Garamond"/>
              <w:b/>
              <w:iCs/>
              <w:smallCaps/>
              <w:color w:val="404040" w:themeColor="text1" w:themeTint="BF"/>
              <w:szCs w:val="16"/>
            </w:rPr>
          </w:pPr>
          <w:r>
            <w:rPr>
              <w:rFonts w:ascii="Garamond" w:hAnsi="Garamond"/>
              <w:b/>
              <w:iCs/>
              <w:smallCaps/>
              <w:color w:val="404040" w:themeColor="text1" w:themeTint="BF"/>
              <w:szCs w:val="16"/>
            </w:rPr>
            <w:t>DEPARTMENT OF LAW</w:t>
          </w:r>
        </w:p>
        <w:p w14:paraId="6FDA2E16" w14:textId="77777777" w:rsidR="00DC0A46" w:rsidRPr="005E0E1E" w:rsidRDefault="00DC0A46" w:rsidP="00DC0A46">
          <w:pPr>
            <w:spacing w:after="0"/>
            <w:rPr>
              <w:rFonts w:ascii="Garamond" w:hAnsi="Garamond"/>
              <w:b/>
              <w:iCs/>
              <w:smallCaps/>
              <w:color w:val="404040" w:themeColor="text1" w:themeTint="BF"/>
              <w:sz w:val="20"/>
              <w:szCs w:val="20"/>
            </w:rPr>
          </w:pPr>
          <w:r>
            <w:rPr>
              <w:rFonts w:ascii="Garamond" w:hAnsi="Garamond"/>
              <w:b/>
              <w:iCs/>
              <w:smallCaps/>
              <w:color w:val="404040" w:themeColor="text1" w:themeTint="BF"/>
              <w:sz w:val="20"/>
              <w:szCs w:val="20"/>
            </w:rPr>
            <w:t>Dana P. Moore</w:t>
          </w:r>
          <w:r w:rsidRPr="005E0E1E">
            <w:rPr>
              <w:rFonts w:ascii="Garamond" w:hAnsi="Garamond"/>
              <w:b/>
              <w:iCs/>
              <w:smallCaps/>
              <w:color w:val="404040" w:themeColor="text1" w:themeTint="BF"/>
              <w:sz w:val="20"/>
              <w:szCs w:val="20"/>
            </w:rPr>
            <w:t xml:space="preserve">, </w:t>
          </w:r>
          <w:r>
            <w:rPr>
              <w:rFonts w:ascii="Garamond" w:hAnsi="Garamond"/>
              <w:b/>
              <w:iCs/>
              <w:smallCaps/>
              <w:color w:val="404040" w:themeColor="text1" w:themeTint="BF"/>
              <w:sz w:val="20"/>
              <w:szCs w:val="20"/>
            </w:rPr>
            <w:t xml:space="preserve">Acting </w:t>
          </w:r>
          <w:r w:rsidRPr="005E0E1E">
            <w:rPr>
              <w:rFonts w:ascii="Garamond" w:hAnsi="Garamond"/>
              <w:b/>
              <w:iCs/>
              <w:smallCaps/>
              <w:color w:val="404040" w:themeColor="text1" w:themeTint="BF"/>
              <w:sz w:val="20"/>
              <w:szCs w:val="20"/>
            </w:rPr>
            <w:t>City Solicitor</w:t>
          </w:r>
          <w:r w:rsidRPr="005E0E1E">
            <w:rPr>
              <w:rFonts w:ascii="Garamond" w:hAnsi="Garamond"/>
              <w:b/>
              <w:iCs/>
              <w:smallCaps/>
              <w:color w:val="404040" w:themeColor="text1" w:themeTint="BF"/>
              <w:sz w:val="20"/>
              <w:szCs w:val="20"/>
            </w:rPr>
            <w:br/>
            <w:t xml:space="preserve">100 N. Holliday Street </w:t>
          </w:r>
        </w:p>
        <w:p w14:paraId="2026E9EC" w14:textId="77777777" w:rsidR="00DC0A46" w:rsidRPr="00071D73" w:rsidRDefault="00DC0A46" w:rsidP="00DC0A46">
          <w:pPr>
            <w:spacing w:after="0"/>
            <w:rPr>
              <w:rFonts w:ascii="Garamond" w:hAnsi="Garamond"/>
              <w:b/>
              <w:iCs/>
              <w:smallCaps/>
              <w:color w:val="404040" w:themeColor="text1" w:themeTint="BF"/>
              <w:szCs w:val="16"/>
            </w:rPr>
          </w:pPr>
          <w:r w:rsidRPr="005E0E1E">
            <w:rPr>
              <w:rFonts w:ascii="Garamond" w:hAnsi="Garamond"/>
              <w:b/>
              <w:iCs/>
              <w:smallCaps/>
              <w:color w:val="404040" w:themeColor="text1" w:themeTint="BF"/>
              <w:sz w:val="20"/>
              <w:szCs w:val="20"/>
            </w:rPr>
            <w:t>Suite 101</w:t>
          </w:r>
          <w:r>
            <w:rPr>
              <w:rFonts w:ascii="Garamond" w:hAnsi="Garamond"/>
              <w:b/>
              <w:iCs/>
              <w:smallCaps/>
              <w:color w:val="404040" w:themeColor="text1" w:themeTint="BF"/>
              <w:sz w:val="20"/>
              <w:szCs w:val="20"/>
            </w:rPr>
            <w:t xml:space="preserve">, </w:t>
          </w:r>
          <w:r w:rsidRPr="005E0E1E">
            <w:rPr>
              <w:rFonts w:ascii="Garamond" w:hAnsi="Garamond"/>
              <w:b/>
              <w:iCs/>
              <w:smallCaps/>
              <w:color w:val="404040" w:themeColor="text1" w:themeTint="BF"/>
              <w:sz w:val="20"/>
              <w:szCs w:val="20"/>
            </w:rPr>
            <w:t>City Hall</w:t>
          </w:r>
          <w:r w:rsidRPr="005E0E1E">
            <w:rPr>
              <w:rFonts w:ascii="Garamond" w:hAnsi="Garamond"/>
              <w:b/>
              <w:iCs/>
              <w:smallCaps/>
              <w:color w:val="404040" w:themeColor="text1" w:themeTint="BF"/>
              <w:sz w:val="20"/>
              <w:szCs w:val="20"/>
            </w:rPr>
            <w:br/>
            <w:t>Baltimore, MD 21202</w:t>
          </w:r>
        </w:p>
      </w:tc>
    </w:tr>
  </w:tbl>
  <w:p w14:paraId="6D470B6D" w14:textId="77777777" w:rsidR="00DC0A46" w:rsidRDefault="00DC0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46"/>
    <w:rsid w:val="000A43E6"/>
    <w:rsid w:val="001E2EC4"/>
    <w:rsid w:val="002D0B85"/>
    <w:rsid w:val="004F4333"/>
    <w:rsid w:val="005D5EEA"/>
    <w:rsid w:val="00604D8A"/>
    <w:rsid w:val="006E7D4F"/>
    <w:rsid w:val="00B17386"/>
    <w:rsid w:val="00CC7C10"/>
    <w:rsid w:val="00D86A77"/>
    <w:rsid w:val="00DC0A46"/>
    <w:rsid w:val="00E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961C3"/>
  <w15:chartTrackingRefBased/>
  <w15:docId w15:val="{7F898BC5-41F4-48B8-A911-B22E2A23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A46"/>
  </w:style>
  <w:style w:type="paragraph" w:styleId="Footer">
    <w:name w:val="footer"/>
    <w:basedOn w:val="Normal"/>
    <w:link w:val="FooterChar"/>
    <w:uiPriority w:val="99"/>
    <w:unhideWhenUsed/>
    <w:rsid w:val="00DC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Ruley, Hilary B. (LAW)</dc:creator>
  <cp:keywords/>
  <dc:description/>
  <cp:lastModifiedBy>V853291@outlook.com</cp:lastModifiedBy>
  <cp:revision>3</cp:revision>
  <dcterms:created xsi:type="dcterms:W3CDTF">2020-09-29T17:43:00Z</dcterms:created>
  <dcterms:modified xsi:type="dcterms:W3CDTF">2020-09-29T17:45:00Z</dcterms:modified>
</cp:coreProperties>
</file>