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EB29" w14:textId="77777777" w:rsidR="00CC25D3" w:rsidRDefault="00CC25D3" w:rsidP="00C84AC6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0C4F5A" w14:textId="77777777" w:rsidR="00CC25D3" w:rsidRDefault="00CC25D3" w:rsidP="00C84AC6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4CDFCC" w14:textId="77777777" w:rsidR="00C84AC6" w:rsidRPr="00C84AC6" w:rsidRDefault="00C84AC6" w:rsidP="00C84AC6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5</w:t>
      </w:r>
      <w:r w:rsidRPr="00C84AC6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2E32867A" w14:textId="77777777" w:rsidR="00C84AC6" w:rsidRPr="00C84AC6" w:rsidRDefault="00C84AC6" w:rsidP="00C8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DC957" w14:textId="77777777" w:rsidR="00C84AC6" w:rsidRPr="00C84AC6" w:rsidRDefault="00C84AC6" w:rsidP="00C8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C6">
        <w:rPr>
          <w:rFonts w:ascii="Times New Roman" w:eastAsia="Times New Roman" w:hAnsi="Times New Roman" w:cs="Times New Roman"/>
          <w:sz w:val="24"/>
          <w:szCs w:val="24"/>
        </w:rPr>
        <w:t>The Honorable President and Members</w:t>
      </w:r>
    </w:p>
    <w:p w14:paraId="2001F256" w14:textId="77777777" w:rsidR="00C84AC6" w:rsidRPr="00C84AC6" w:rsidRDefault="00C84AC6" w:rsidP="00C8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C6">
        <w:rPr>
          <w:rFonts w:ascii="Times New Roman" w:eastAsia="Times New Roman" w:hAnsi="Times New Roman" w:cs="Times New Roman"/>
          <w:sz w:val="24"/>
          <w:szCs w:val="24"/>
        </w:rPr>
        <w:t xml:space="preserve">  of the Baltimore City Council</w:t>
      </w:r>
    </w:p>
    <w:p w14:paraId="05BA9E05" w14:textId="77777777" w:rsidR="00C84AC6" w:rsidRPr="00C84AC6" w:rsidRDefault="00C84AC6" w:rsidP="00C8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C6">
        <w:rPr>
          <w:rFonts w:ascii="Times New Roman" w:eastAsia="Times New Roman" w:hAnsi="Times New Roman" w:cs="Times New Roman"/>
          <w:sz w:val="24"/>
          <w:szCs w:val="24"/>
        </w:rPr>
        <w:t>Attn: Executive Secretary</w:t>
      </w:r>
    </w:p>
    <w:p w14:paraId="634CD1F3" w14:textId="77777777" w:rsidR="00C84AC6" w:rsidRPr="00C84AC6" w:rsidRDefault="00C84AC6" w:rsidP="00C8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C6">
        <w:rPr>
          <w:rFonts w:ascii="Times New Roman" w:eastAsia="Times New Roman" w:hAnsi="Times New Roman" w:cs="Times New Roman"/>
          <w:sz w:val="24"/>
          <w:szCs w:val="24"/>
        </w:rPr>
        <w:t>Room 409, City Hall</w:t>
      </w:r>
    </w:p>
    <w:p w14:paraId="151F3098" w14:textId="77777777" w:rsidR="00C84AC6" w:rsidRPr="00C84AC6" w:rsidRDefault="00C84AC6" w:rsidP="00C8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C6">
        <w:rPr>
          <w:rFonts w:ascii="Times New Roman" w:eastAsia="Times New Roman" w:hAnsi="Times New Roman" w:cs="Times New Roman"/>
          <w:sz w:val="24"/>
          <w:szCs w:val="24"/>
        </w:rPr>
        <w:t>100 N. Holliday Street</w:t>
      </w:r>
    </w:p>
    <w:p w14:paraId="6897FE79" w14:textId="77777777" w:rsidR="00C84AC6" w:rsidRPr="00C84AC6" w:rsidRDefault="00C84AC6" w:rsidP="00C8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C6">
        <w:rPr>
          <w:rFonts w:ascii="Times New Roman" w:eastAsia="Times New Roman" w:hAnsi="Times New Roman" w:cs="Times New Roman"/>
          <w:sz w:val="24"/>
          <w:szCs w:val="24"/>
        </w:rPr>
        <w:t>Baltimore, Maryland 21202</w:t>
      </w:r>
    </w:p>
    <w:p w14:paraId="2A0A5E32" w14:textId="77777777" w:rsidR="00C84AC6" w:rsidRPr="00C84AC6" w:rsidRDefault="00C84AC6" w:rsidP="00C8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C6FC4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</w:t>
      </w:r>
      <w:r>
        <w:rPr>
          <w:rFonts w:ascii="TimesNewRomanPSMT" w:hAnsi="TimesNewRomanPSMT" w:cs="TimesNewRomanPSMT"/>
          <w:sz w:val="24"/>
          <w:szCs w:val="24"/>
        </w:rPr>
        <w:t>Re: City Council Bill 20-0</w:t>
      </w:r>
      <w:r>
        <w:rPr>
          <w:rFonts w:ascii="TimesNewRomanPSMT" w:hAnsi="TimesNewRomanPSMT" w:cs="TimesNewRomanPSMT"/>
          <w:sz w:val="24"/>
          <w:szCs w:val="24"/>
        </w:rPr>
        <w:t xml:space="preserve">610 – Repeal- Reisterstown Road Plaza Transit </w:t>
      </w:r>
    </w:p>
    <w:p w14:paraId="3FE8969B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Station Urban Renewal Area and Plan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8E6A16F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CBF319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Dear President and City Council Members:</w:t>
      </w:r>
    </w:p>
    <w:p w14:paraId="0539BC69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2FDAFB6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The Law Department has reviewed</w:t>
      </w:r>
      <w:r>
        <w:rPr>
          <w:rFonts w:ascii="TimesNewRomanPSMT" w:hAnsi="TimesNewRomanPSMT" w:cs="TimesNewRomanPSMT"/>
          <w:sz w:val="24"/>
          <w:szCs w:val="24"/>
        </w:rPr>
        <w:t xml:space="preserve"> City Council Bill 20-0</w:t>
      </w:r>
      <w:r>
        <w:rPr>
          <w:rFonts w:ascii="TimesNewRomanPSMT" w:hAnsi="TimesNewRomanPSMT" w:cs="TimesNewRomanPSMT"/>
          <w:sz w:val="24"/>
          <w:szCs w:val="24"/>
        </w:rPr>
        <w:t>610</w:t>
      </w:r>
      <w:r>
        <w:rPr>
          <w:rFonts w:ascii="TimesNewRomanPSMT" w:hAnsi="TimesNewRomanPSMT" w:cs="TimesNewRomanPSMT"/>
          <w:sz w:val="24"/>
          <w:szCs w:val="24"/>
        </w:rPr>
        <w:t xml:space="preserve"> for form and legal</w:t>
      </w:r>
    </w:p>
    <w:p w14:paraId="294A8900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sufficiency. The bill repeals the</w:t>
      </w:r>
      <w:r w:rsidR="00593FF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Reisterstown Road Plaza Transit Station Urban</w:t>
      </w:r>
      <w:r w:rsidR="00593FF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</w:t>
      </w:r>
      <w:r w:rsidR="00593FF9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 xml:space="preserve">newal Area and Plan. </w:t>
      </w:r>
      <w:r>
        <w:rPr>
          <w:rFonts w:ascii="TimesNewRomanPSMT" w:hAnsi="TimesNewRomanPSMT" w:cs="TimesNewRomanPSMT"/>
          <w:sz w:val="24"/>
          <w:szCs w:val="24"/>
        </w:rPr>
        <w:t>Section 2-6(g)(l) of Article 13 of the City Code requires that any change to an Urban</w:t>
      </w:r>
    </w:p>
    <w:p w14:paraId="2B767B1A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Renewal Plan be made by ordinance. This bill is the appropriate mechanism for repealing the</w:t>
      </w:r>
    </w:p>
    <w:p w14:paraId="7B5D4D76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Carroll Camden Urban Renewal Plan (the "Plan").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See, e.g., Mayor and City Council of Baltimore</w:t>
      </w:r>
      <w:r w:rsidR="000C440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v. Neighborhood Rentals, Inc.</w:t>
      </w:r>
      <w:r>
        <w:rPr>
          <w:rFonts w:ascii="TimesNewRomanPSMT" w:hAnsi="TimesNewRomanPSMT" w:cs="TimesNewRomanPSMT"/>
          <w:sz w:val="24"/>
          <w:szCs w:val="24"/>
        </w:rPr>
        <w:t>, 170 Md. App. 671, 683 (2006) (nothing "prohibits, either expressly</w:t>
      </w:r>
      <w:r w:rsidR="000C440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 impliedly, a future city council from lengthening or shortening the life of [any Urban Renewal]Plan or terminating it altogether.").</w:t>
      </w:r>
    </w:p>
    <w:p w14:paraId="4571B0D6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599DD15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Law Department therefore is prepared to approve the bill for form and legal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sufficiency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6AC33236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6A3BAD" w14:textId="77777777" w:rsidR="00CC25D3" w:rsidRDefault="00CC25D3" w:rsidP="00CC25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803191" w14:textId="77777777" w:rsidR="00C84AC6" w:rsidRPr="00C84AC6" w:rsidRDefault="00C84AC6" w:rsidP="00CC2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C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FA59BA" w14:textId="77777777" w:rsidR="00F47207" w:rsidRPr="00F47207" w:rsidRDefault="00CC25D3" w:rsidP="00A44A4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44A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F47207" w:rsidRPr="00F47207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3650E413" w14:textId="77777777" w:rsidR="00F47207" w:rsidRPr="00F47207" w:rsidRDefault="00F47207" w:rsidP="00F4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A8CE2" w14:textId="77777777" w:rsidR="00F47207" w:rsidRPr="00F47207" w:rsidRDefault="0088070E" w:rsidP="00F4720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8FBCFB" wp14:editId="52349AB8">
            <wp:extent cx="1476375" cy="43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AE17" w14:textId="77777777" w:rsidR="00F47207" w:rsidRPr="00F47207" w:rsidRDefault="00F47207" w:rsidP="00F4720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>Elena R. DiPietro</w:t>
      </w:r>
    </w:p>
    <w:p w14:paraId="3E228917" w14:textId="77777777" w:rsidR="00F47207" w:rsidRPr="00F47207" w:rsidRDefault="00F47207" w:rsidP="00F4720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>Chief Solicitor</w:t>
      </w:r>
    </w:p>
    <w:p w14:paraId="4DF1FDF0" w14:textId="77777777" w:rsidR="00F47207" w:rsidRPr="00F47207" w:rsidRDefault="00F47207" w:rsidP="00F4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7BE12" w14:textId="77777777" w:rsidR="00F47207" w:rsidRPr="00F47207" w:rsidRDefault="00F47207" w:rsidP="00F4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3A93B" w14:textId="77777777" w:rsidR="00F47207" w:rsidRPr="00F47207" w:rsidRDefault="00F47207" w:rsidP="00F4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>cc:  Dana Moore, City Solicitor</w:t>
      </w:r>
    </w:p>
    <w:p w14:paraId="2DF01D78" w14:textId="77777777" w:rsidR="00F47207" w:rsidRPr="00F47207" w:rsidRDefault="00F47207" w:rsidP="00F472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 xml:space="preserve">       Matthew Stegman, Mayor’s Office of Government Relations</w:t>
      </w:r>
    </w:p>
    <w:p w14:paraId="6FA740AF" w14:textId="77777777" w:rsidR="00F47207" w:rsidRPr="00F47207" w:rsidRDefault="00F47207" w:rsidP="00F472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 xml:space="preserve">      Caylin Young, President’s Legislative Director            </w:t>
      </w:r>
    </w:p>
    <w:p w14:paraId="7E696D56" w14:textId="77777777" w:rsidR="00F47207" w:rsidRPr="00F47207" w:rsidRDefault="00F47207" w:rsidP="00F472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 xml:space="preserve">      Dominic McAlily         </w:t>
      </w:r>
    </w:p>
    <w:p w14:paraId="2D946E82" w14:textId="77777777" w:rsidR="00F47207" w:rsidRPr="00F47207" w:rsidRDefault="00F47207" w:rsidP="00F472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 xml:space="preserve">      Nina Themelis, MOGR</w:t>
      </w:r>
    </w:p>
    <w:p w14:paraId="32604B37" w14:textId="77777777" w:rsidR="00F47207" w:rsidRPr="00F47207" w:rsidRDefault="00F47207" w:rsidP="00F4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 xml:space="preserve">      Hilary Ruley, Chief Solicitor</w:t>
      </w:r>
    </w:p>
    <w:p w14:paraId="33325C97" w14:textId="77777777" w:rsidR="00F47207" w:rsidRPr="00F47207" w:rsidRDefault="00F47207" w:rsidP="00F472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 xml:space="preserve">      Victor Tervala, Chief Solicitor</w:t>
      </w:r>
    </w:p>
    <w:p w14:paraId="2E16DE01" w14:textId="77777777" w:rsidR="00F47207" w:rsidRPr="00F47207" w:rsidRDefault="00F47207" w:rsidP="00F4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 xml:space="preserve">      Ashlea Brown, Assistant Solicitor</w:t>
      </w:r>
    </w:p>
    <w:p w14:paraId="3E4F9B57" w14:textId="77777777" w:rsidR="00F47207" w:rsidRPr="00F47207" w:rsidRDefault="00F47207" w:rsidP="00F4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 xml:space="preserve">      Avery Aisenstark</w:t>
      </w:r>
    </w:p>
    <w:p w14:paraId="0F071D51" w14:textId="77777777" w:rsidR="00F47207" w:rsidRPr="00F47207" w:rsidRDefault="00F47207" w:rsidP="00F4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FC758F" w14:textId="77777777" w:rsidR="00F47207" w:rsidRPr="00F47207" w:rsidRDefault="00F47207" w:rsidP="00F4720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4720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636AD37" w14:textId="77777777" w:rsidR="00EE57C7" w:rsidRDefault="00EE57C7"/>
    <w:p w14:paraId="0A9FEEA6" w14:textId="77777777" w:rsidR="00F47207" w:rsidRDefault="00F47207"/>
    <w:sectPr w:rsidR="00F47207" w:rsidSect="00DC0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4C34" w14:textId="77777777" w:rsidR="003D3754" w:rsidRDefault="003D3754" w:rsidP="00DC0A46">
      <w:pPr>
        <w:spacing w:after="0" w:line="240" w:lineRule="auto"/>
      </w:pPr>
      <w:r>
        <w:separator/>
      </w:r>
    </w:p>
  </w:endnote>
  <w:endnote w:type="continuationSeparator" w:id="0">
    <w:p w14:paraId="765F5E20" w14:textId="77777777" w:rsidR="003D3754" w:rsidRDefault="003D3754" w:rsidP="00DC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8B47" w14:textId="77777777" w:rsidR="00DC0A46" w:rsidRDefault="00DC0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F9CA" w14:textId="77777777" w:rsidR="00DC0A46" w:rsidRDefault="00DC0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6818" w14:textId="77777777" w:rsidR="00DC0A46" w:rsidRDefault="00DC0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D044" w14:textId="77777777" w:rsidR="003D3754" w:rsidRDefault="003D3754" w:rsidP="00DC0A46">
      <w:pPr>
        <w:spacing w:after="0" w:line="240" w:lineRule="auto"/>
      </w:pPr>
      <w:r>
        <w:separator/>
      </w:r>
    </w:p>
  </w:footnote>
  <w:footnote w:type="continuationSeparator" w:id="0">
    <w:p w14:paraId="447A6147" w14:textId="77777777" w:rsidR="003D3754" w:rsidRDefault="003D3754" w:rsidP="00DC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1DB6" w14:textId="77777777" w:rsidR="00DC0A46" w:rsidRDefault="00DC0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E9D2" w14:textId="77777777" w:rsidR="00DC0A46" w:rsidRDefault="00DC0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Borders>
        <w:top w:val="single" w:sz="8" w:space="0" w:color="FFB20F"/>
        <w:bottom w:val="single" w:sz="8" w:space="0" w:color="FFB20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0"/>
      <w:gridCol w:w="3150"/>
      <w:gridCol w:w="3780"/>
    </w:tblGrid>
    <w:tr w:rsidR="00DC0A46" w:rsidRPr="00115739" w14:paraId="24CFE396" w14:textId="77777777" w:rsidTr="00A07A3C">
      <w:trPr>
        <w:trHeight w:val="1604"/>
        <w:jc w:val="center"/>
      </w:trPr>
      <w:tc>
        <w:tcPr>
          <w:tcW w:w="3150" w:type="dxa"/>
          <w:tcBorders>
            <w:bottom w:val="single" w:sz="4" w:space="0" w:color="FFC000"/>
          </w:tcBorders>
          <w:vAlign w:val="center"/>
        </w:tcPr>
        <w:p w14:paraId="67A1F418" w14:textId="77777777" w:rsidR="00DC0A46" w:rsidRPr="00F47207" w:rsidRDefault="00DC0A46" w:rsidP="00DC0A46">
          <w:pPr>
            <w:spacing w:after="0"/>
            <w:rPr>
              <w:rFonts w:ascii="Garamond" w:hAnsi="Garamond"/>
              <w:b/>
              <w:iCs/>
              <w:smallCaps/>
              <w:color w:val="404040"/>
              <w:sz w:val="24"/>
              <w:szCs w:val="24"/>
            </w:rPr>
          </w:pPr>
          <w:r w:rsidRPr="00F47207">
            <w:rPr>
              <w:rFonts w:ascii="Garamond" w:hAnsi="Garamond"/>
              <w:b/>
              <w:iCs/>
              <w:smallCaps/>
              <w:color w:val="404040"/>
              <w:sz w:val="24"/>
              <w:szCs w:val="24"/>
            </w:rPr>
            <w:t xml:space="preserve">        CITY OF BALTIMORE</w:t>
          </w:r>
        </w:p>
        <w:p w14:paraId="4B1E37D3" w14:textId="77777777" w:rsidR="00DC0A46" w:rsidRPr="00F47207" w:rsidRDefault="00DC0A46" w:rsidP="00DC0A46">
          <w:pPr>
            <w:spacing w:after="0"/>
            <w:jc w:val="center"/>
            <w:rPr>
              <w:rFonts w:ascii="Garamond" w:hAnsi="Garamond"/>
              <w:b/>
              <w:iCs/>
              <w:smallCaps/>
              <w:color w:val="404040"/>
              <w:sz w:val="24"/>
              <w:szCs w:val="24"/>
            </w:rPr>
          </w:pPr>
        </w:p>
        <w:p w14:paraId="61508433" w14:textId="77777777" w:rsidR="00DC0A46" w:rsidRPr="00F47207" w:rsidRDefault="00DC0A46" w:rsidP="00DC0A46">
          <w:pPr>
            <w:spacing w:after="0"/>
            <w:jc w:val="center"/>
            <w:rPr>
              <w:rFonts w:ascii="Garamond" w:hAnsi="Garamond"/>
              <w:b/>
              <w:iCs/>
              <w:color w:val="404040"/>
              <w:sz w:val="24"/>
              <w:szCs w:val="24"/>
            </w:rPr>
          </w:pPr>
          <w:r w:rsidRPr="00F47207">
            <w:rPr>
              <w:rFonts w:ascii="Garamond" w:hAnsi="Garamond"/>
              <w:b/>
              <w:iCs/>
              <w:smallCaps/>
              <w:color w:val="404040"/>
              <w:sz w:val="28"/>
              <w:szCs w:val="28"/>
            </w:rPr>
            <w:t>b</w:t>
          </w:r>
          <w:r w:rsidRPr="00F47207">
            <w:rPr>
              <w:rFonts w:ascii="Garamond" w:hAnsi="Garamond"/>
              <w:b/>
              <w:iCs/>
              <w:smallCaps/>
              <w:color w:val="404040"/>
              <w:sz w:val="24"/>
              <w:szCs w:val="24"/>
            </w:rPr>
            <w:t xml:space="preserve">ernard </w:t>
          </w:r>
          <w:r w:rsidRPr="00F47207">
            <w:rPr>
              <w:rFonts w:ascii="Garamond" w:hAnsi="Garamond"/>
              <w:b/>
              <w:iCs/>
              <w:smallCaps/>
              <w:color w:val="404040"/>
              <w:sz w:val="28"/>
              <w:szCs w:val="28"/>
            </w:rPr>
            <w:t>c</w:t>
          </w:r>
          <w:r w:rsidRPr="00F47207">
            <w:rPr>
              <w:rFonts w:ascii="Garamond" w:hAnsi="Garamond"/>
              <w:b/>
              <w:iCs/>
              <w:smallCaps/>
              <w:color w:val="404040"/>
              <w:sz w:val="24"/>
              <w:szCs w:val="24"/>
            </w:rPr>
            <w:t>. “</w:t>
          </w:r>
          <w:r w:rsidRPr="00F47207">
            <w:rPr>
              <w:rFonts w:ascii="Garamond" w:hAnsi="Garamond"/>
              <w:b/>
              <w:iCs/>
              <w:smallCaps/>
              <w:color w:val="404040"/>
              <w:sz w:val="28"/>
              <w:szCs w:val="28"/>
            </w:rPr>
            <w:t>j</w:t>
          </w:r>
          <w:r w:rsidRPr="00F47207">
            <w:rPr>
              <w:rFonts w:ascii="Garamond" w:hAnsi="Garamond"/>
              <w:b/>
              <w:iCs/>
              <w:smallCaps/>
              <w:color w:val="404040"/>
              <w:sz w:val="24"/>
              <w:szCs w:val="24"/>
            </w:rPr>
            <w:t xml:space="preserve">ack” </w:t>
          </w:r>
          <w:r w:rsidRPr="00F47207">
            <w:rPr>
              <w:rFonts w:ascii="Garamond" w:hAnsi="Garamond"/>
              <w:b/>
              <w:iCs/>
              <w:smallCaps/>
              <w:color w:val="404040"/>
              <w:sz w:val="28"/>
              <w:szCs w:val="28"/>
            </w:rPr>
            <w:t>y</w:t>
          </w:r>
          <w:r w:rsidRPr="00F47207">
            <w:rPr>
              <w:rFonts w:ascii="Garamond" w:hAnsi="Garamond"/>
              <w:b/>
              <w:iCs/>
              <w:smallCaps/>
              <w:color w:val="404040"/>
              <w:sz w:val="24"/>
              <w:szCs w:val="24"/>
            </w:rPr>
            <w:t>oung</w:t>
          </w:r>
        </w:p>
        <w:p w14:paraId="68EC7D9A" w14:textId="77777777" w:rsidR="00DC0A46" w:rsidRPr="00F47207" w:rsidRDefault="00DC0A46" w:rsidP="00DC0A46">
          <w:pPr>
            <w:spacing w:after="0"/>
            <w:jc w:val="center"/>
            <w:rPr>
              <w:rFonts w:ascii="Garamond" w:hAnsi="Garamond"/>
              <w:b/>
              <w:iCs/>
              <w:noProof/>
              <w:color w:val="404040"/>
              <w:szCs w:val="16"/>
            </w:rPr>
          </w:pPr>
          <w:r w:rsidRPr="00F47207">
            <w:rPr>
              <w:rFonts w:ascii="Garamond" w:hAnsi="Garamond"/>
              <w:b/>
              <w:iCs/>
              <w:color w:val="404040"/>
              <w:sz w:val="24"/>
              <w:szCs w:val="24"/>
            </w:rPr>
            <w:t>Mayor</w:t>
          </w:r>
        </w:p>
      </w:tc>
      <w:tc>
        <w:tcPr>
          <w:tcW w:w="3150" w:type="dxa"/>
          <w:tcBorders>
            <w:bottom w:val="single" w:sz="4" w:space="0" w:color="FFC000"/>
          </w:tcBorders>
          <w:vAlign w:val="center"/>
          <w:hideMark/>
        </w:tcPr>
        <w:p w14:paraId="539B7E6C" w14:textId="77777777" w:rsidR="00DC0A46" w:rsidRPr="00F47207" w:rsidRDefault="00DC0A46" w:rsidP="00DC0A46">
          <w:pPr>
            <w:spacing w:before="100" w:beforeAutospacing="1" w:after="100" w:afterAutospacing="1" w:line="240" w:lineRule="auto"/>
            <w:contextualSpacing/>
            <w:jc w:val="center"/>
            <w:rPr>
              <w:rFonts w:ascii="Garamond" w:hAnsi="Garamond"/>
              <w:b/>
              <w:iCs/>
              <w:color w:val="404040"/>
              <w:sz w:val="12"/>
              <w:szCs w:val="16"/>
            </w:rPr>
          </w:pPr>
        </w:p>
        <w:p w14:paraId="0F4DCA48" w14:textId="77777777" w:rsidR="00DC0A46" w:rsidRPr="00F47207" w:rsidRDefault="00DC0A46" w:rsidP="00DC0A46">
          <w:pPr>
            <w:spacing w:before="100" w:beforeAutospacing="1" w:after="100" w:afterAutospacing="1" w:line="240" w:lineRule="auto"/>
            <w:contextualSpacing/>
            <w:jc w:val="center"/>
            <w:rPr>
              <w:rFonts w:ascii="Garamond" w:hAnsi="Garamond"/>
              <w:b/>
              <w:iCs/>
              <w:color w:val="404040"/>
              <w:szCs w:val="16"/>
            </w:rPr>
          </w:pPr>
          <w:r w:rsidRPr="00F47207">
            <w:rPr>
              <w:rFonts w:ascii="Garamond" w:hAnsi="Garamond"/>
              <w:b/>
              <w:iCs/>
              <w:noProof/>
              <w:color w:val="404040"/>
              <w:szCs w:val="16"/>
            </w:rPr>
            <w:drawing>
              <wp:inline distT="0" distB="0" distL="0" distR="0" wp14:anchorId="33B8F344" wp14:editId="59593897">
                <wp:extent cx="825910" cy="9999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27" cy="1034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tcBorders>
            <w:bottom w:val="single" w:sz="4" w:space="0" w:color="FFC000"/>
          </w:tcBorders>
          <w:tcMar>
            <w:top w:w="0" w:type="dxa"/>
            <w:left w:w="0" w:type="dxa"/>
            <w:bottom w:w="120" w:type="dxa"/>
            <w:right w:w="0" w:type="dxa"/>
          </w:tcMar>
          <w:vAlign w:val="center"/>
          <w:hideMark/>
        </w:tcPr>
        <w:p w14:paraId="3655E5DA" w14:textId="77777777" w:rsidR="00DC0A46" w:rsidRPr="00F47207" w:rsidRDefault="00DC0A46" w:rsidP="00DC0A46">
          <w:pPr>
            <w:spacing w:after="0"/>
            <w:jc w:val="center"/>
            <w:rPr>
              <w:rFonts w:ascii="Garamond" w:hAnsi="Garamond"/>
              <w:b/>
              <w:iCs/>
              <w:smallCaps/>
              <w:color w:val="404040"/>
              <w:szCs w:val="16"/>
            </w:rPr>
          </w:pPr>
        </w:p>
        <w:p w14:paraId="185FB0CB" w14:textId="77777777" w:rsidR="00DC0A46" w:rsidRPr="00F47207" w:rsidRDefault="00DC0A46" w:rsidP="00DC0A46">
          <w:pPr>
            <w:spacing w:after="0"/>
            <w:rPr>
              <w:rFonts w:ascii="Garamond" w:hAnsi="Garamond"/>
              <w:b/>
              <w:iCs/>
              <w:smallCaps/>
              <w:color w:val="404040"/>
              <w:szCs w:val="16"/>
            </w:rPr>
          </w:pPr>
          <w:r w:rsidRPr="00F47207">
            <w:rPr>
              <w:rFonts w:ascii="Garamond" w:hAnsi="Garamond"/>
              <w:b/>
              <w:iCs/>
              <w:smallCaps/>
              <w:color w:val="404040"/>
              <w:szCs w:val="16"/>
            </w:rPr>
            <w:t>DEPARTMENT OF LAW</w:t>
          </w:r>
        </w:p>
        <w:p w14:paraId="2A0E11FF" w14:textId="77777777" w:rsidR="00DC0A46" w:rsidRPr="00F47207" w:rsidRDefault="00DC0A46" w:rsidP="00DC0A46">
          <w:pPr>
            <w:spacing w:after="0"/>
            <w:rPr>
              <w:rFonts w:ascii="Garamond" w:hAnsi="Garamond"/>
              <w:b/>
              <w:iCs/>
              <w:smallCaps/>
              <w:color w:val="404040"/>
              <w:sz w:val="20"/>
              <w:szCs w:val="20"/>
            </w:rPr>
          </w:pPr>
          <w:r w:rsidRPr="00F47207">
            <w:rPr>
              <w:rFonts w:ascii="Garamond" w:hAnsi="Garamond"/>
              <w:b/>
              <w:iCs/>
              <w:smallCaps/>
              <w:color w:val="404040"/>
              <w:sz w:val="20"/>
              <w:szCs w:val="20"/>
            </w:rPr>
            <w:t>Dana P. Moore, Acting City Solicitor</w:t>
          </w:r>
          <w:r w:rsidRPr="00F47207">
            <w:rPr>
              <w:rFonts w:ascii="Garamond" w:hAnsi="Garamond"/>
              <w:b/>
              <w:iCs/>
              <w:smallCaps/>
              <w:color w:val="404040"/>
              <w:sz w:val="20"/>
              <w:szCs w:val="20"/>
            </w:rPr>
            <w:br/>
            <w:t xml:space="preserve">100 N. Holliday Street </w:t>
          </w:r>
        </w:p>
        <w:p w14:paraId="78D52A97" w14:textId="77777777" w:rsidR="00DC0A46" w:rsidRPr="00F47207" w:rsidRDefault="00DC0A46" w:rsidP="00DC0A46">
          <w:pPr>
            <w:spacing w:after="0"/>
            <w:rPr>
              <w:rFonts w:ascii="Garamond" w:hAnsi="Garamond"/>
              <w:b/>
              <w:iCs/>
              <w:smallCaps/>
              <w:color w:val="404040"/>
              <w:szCs w:val="16"/>
            </w:rPr>
          </w:pPr>
          <w:r w:rsidRPr="00F47207">
            <w:rPr>
              <w:rFonts w:ascii="Garamond" w:hAnsi="Garamond"/>
              <w:b/>
              <w:iCs/>
              <w:smallCaps/>
              <w:color w:val="404040"/>
              <w:sz w:val="20"/>
              <w:szCs w:val="20"/>
            </w:rPr>
            <w:t>Suite 101, City Hall</w:t>
          </w:r>
          <w:r w:rsidRPr="00F47207">
            <w:rPr>
              <w:rFonts w:ascii="Garamond" w:hAnsi="Garamond"/>
              <w:b/>
              <w:iCs/>
              <w:smallCaps/>
              <w:color w:val="404040"/>
              <w:sz w:val="20"/>
              <w:szCs w:val="20"/>
            </w:rPr>
            <w:br/>
            <w:t>Baltimore, MD 21202</w:t>
          </w:r>
        </w:p>
      </w:tc>
    </w:tr>
  </w:tbl>
  <w:p w14:paraId="565AA75D" w14:textId="77777777" w:rsidR="00DC0A46" w:rsidRDefault="00DC0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46"/>
    <w:rsid w:val="000C4409"/>
    <w:rsid w:val="001B079B"/>
    <w:rsid w:val="003D3754"/>
    <w:rsid w:val="00463425"/>
    <w:rsid w:val="00593502"/>
    <w:rsid w:val="00593FF9"/>
    <w:rsid w:val="00604D8A"/>
    <w:rsid w:val="00647170"/>
    <w:rsid w:val="006F7A4D"/>
    <w:rsid w:val="0088070E"/>
    <w:rsid w:val="00A44A4E"/>
    <w:rsid w:val="00C84AC6"/>
    <w:rsid w:val="00CC25D3"/>
    <w:rsid w:val="00DC02C1"/>
    <w:rsid w:val="00DC0A46"/>
    <w:rsid w:val="00DE3ACA"/>
    <w:rsid w:val="00EE57C7"/>
    <w:rsid w:val="00F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E19F3"/>
  <w15:chartTrackingRefBased/>
  <w15:docId w15:val="{7F898BC5-41F4-48B8-A911-B22E2A2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A46"/>
  </w:style>
  <w:style w:type="paragraph" w:styleId="Footer">
    <w:name w:val="footer"/>
    <w:basedOn w:val="Normal"/>
    <w:link w:val="FooterChar"/>
    <w:uiPriority w:val="99"/>
    <w:unhideWhenUsed/>
    <w:rsid w:val="00DC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Ruley, Hilary B. (LAW)</dc:creator>
  <cp:keywords/>
  <dc:description/>
  <cp:lastModifiedBy>DiPietro, Elena (Law Dept)</cp:lastModifiedBy>
  <cp:revision>3</cp:revision>
  <dcterms:created xsi:type="dcterms:W3CDTF">2020-11-05T19:41:00Z</dcterms:created>
  <dcterms:modified xsi:type="dcterms:W3CDTF">2020-11-05T19:43:00Z</dcterms:modified>
</cp:coreProperties>
</file>