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56" w:rsidRPr="006B1456" w:rsidRDefault="00C66AE4" w:rsidP="006B145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25</w:t>
      </w:r>
      <w:r w:rsidR="00D447E7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The Honorable President and Members</w:t>
      </w: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 xml:space="preserve">  of the Baltimore City Council</w:t>
      </w: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Attn:  Natawna B. Austin, Executive Secretary</w:t>
      </w: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Room 409, City Hall, 100 N. Holliday Street</w:t>
      </w: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Baltimore, Maryland 21202</w:t>
      </w:r>
    </w:p>
    <w:p w:rsidR="006B1456" w:rsidRPr="006B1456" w:rsidRDefault="006B1456" w:rsidP="006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Default="00C421E2" w:rsidP="001C1E1A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 Council Bill 21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>-0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6A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1E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 xml:space="preserve"> – Approval for the Exchange of a Class B-D-7 </w:t>
      </w:r>
      <w:proofErr w:type="gramStart"/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 xml:space="preserve">License  </w:t>
      </w:r>
      <w:r w:rsidR="002A2E7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2A2E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>Class A-7 License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C1E1A">
        <w:rPr>
          <w:rFonts w:ascii="Times New Roman" w:eastAsia="Times New Roman" w:hAnsi="Times New Roman" w:cs="Times New Roman"/>
          <w:sz w:val="24"/>
          <w:szCs w:val="24"/>
        </w:rPr>
        <w:t>3351 Greenmount Avenue</w:t>
      </w:r>
    </w:p>
    <w:p w:rsidR="001C1E1A" w:rsidRPr="006B1456" w:rsidRDefault="001C1E1A" w:rsidP="001C1E1A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Pr="006B1456" w:rsidRDefault="006B1456" w:rsidP="006B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Dear President and City Council Members:</w:t>
      </w:r>
    </w:p>
    <w:p w:rsidR="006B1456" w:rsidRPr="006B1456" w:rsidRDefault="006B1456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Default="006B1456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The Law Department has reviewed City Council Bill 2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14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66A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1E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1456">
        <w:rPr>
          <w:rFonts w:ascii="Times New Roman TUR" w:eastAsia="Times New Roman" w:hAnsi="Times New Roman TUR" w:cs="Times New Roman TUR"/>
          <w:sz w:val="24"/>
          <w:szCs w:val="24"/>
        </w:rPr>
        <w:t xml:space="preserve"> </w:t>
      </w:r>
      <w:r w:rsidRPr="006B1456">
        <w:rPr>
          <w:rFonts w:ascii="Times New Roman" w:eastAsia="Times New Roman" w:hAnsi="Times New Roman" w:cs="Times New Roman"/>
          <w:sz w:val="24"/>
          <w:szCs w:val="24"/>
        </w:rPr>
        <w:t>for form and legal sufficiency. The bill provides the required approval under Md. Code Ann., Alc. Bev. § 12-902.1(c)(4) to allow the license holder holding a valid Class B-D-7 Beer, Wine, and Liquor License issued for use at</w:t>
      </w:r>
      <w:r w:rsidR="001C1E1A">
        <w:rPr>
          <w:rFonts w:ascii="Times New Roman" w:eastAsia="Times New Roman" w:hAnsi="Times New Roman" w:cs="Times New Roman"/>
          <w:sz w:val="24"/>
          <w:szCs w:val="24"/>
        </w:rPr>
        <w:t xml:space="preserve"> 3351 Greenmount Ave.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1456">
        <w:rPr>
          <w:rFonts w:ascii="Times New Roman" w:eastAsia="Times New Roman" w:hAnsi="Times New Roman" w:cs="Times New Roman"/>
          <w:sz w:val="24"/>
          <w:szCs w:val="24"/>
        </w:rPr>
        <w:t>Baltimore, Maryland 212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E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1456">
        <w:rPr>
          <w:rFonts w:ascii="Times New Roman" w:eastAsia="Times New Roman" w:hAnsi="Times New Roman" w:cs="Times New Roman"/>
          <w:sz w:val="24"/>
          <w:szCs w:val="24"/>
        </w:rPr>
        <w:t xml:space="preserve"> to apply to the Board of Liquor </w:t>
      </w:r>
      <w:r w:rsidR="00C66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456">
        <w:rPr>
          <w:rFonts w:ascii="Times New Roman" w:eastAsia="Times New Roman" w:hAnsi="Times New Roman" w:cs="Times New Roman"/>
          <w:sz w:val="24"/>
          <w:szCs w:val="24"/>
        </w:rPr>
        <w:t>License Commissioners for Baltimore City to exchange their Class B-D-7 Beer, Wine, and Liquor License for a Class A-7 Beer, Wine, and Liquor License</w:t>
      </w:r>
      <w:r w:rsidR="005C3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DA0" w:rsidRPr="006B1456" w:rsidRDefault="004A6DA0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Pr="006B1456" w:rsidRDefault="00017531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Md. Ann. Code Alcoholic Beverages Art. Sec. 12-902.1</w:t>
      </w:r>
      <w:r w:rsidRPr="0001753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allows </w:t>
      </w:r>
      <w:r w:rsidRPr="00017531">
        <w:rPr>
          <w:rFonts w:ascii="Times New Roman" w:eastAsia="Times New Roman" w:hAnsi="Times New Roman" w:cs="Times New Roman"/>
          <w:sz w:val="24"/>
          <w:szCs w:val="24"/>
        </w:rPr>
        <w:t xml:space="preserve">a license holder who holds a valid Class B-D-7 beer, wine, and liquor license issued on or before July 1, 2018, </w:t>
      </w:r>
      <w:r w:rsidR="002A2E7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7531">
        <w:rPr>
          <w:rFonts w:ascii="Times New Roman" w:eastAsia="Times New Roman" w:hAnsi="Times New Roman" w:cs="Times New Roman"/>
          <w:sz w:val="24"/>
          <w:szCs w:val="24"/>
        </w:rPr>
        <w:t xml:space="preserve"> apply to the Board to exchange the license for a Class A-7 license if the license holder first obtains approval by resolution of the Baltimore City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B1456" w:rsidRPr="006B1456" w:rsidRDefault="006B1456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7E7" w:rsidRDefault="006B1456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 xml:space="preserve">This resolution </w:t>
      </w:r>
      <w:r w:rsidR="00D447E7">
        <w:rPr>
          <w:rFonts w:ascii="Times New Roman" w:eastAsia="Times New Roman" w:hAnsi="Times New Roman" w:cs="Times New Roman"/>
          <w:sz w:val="24"/>
          <w:szCs w:val="24"/>
        </w:rPr>
        <w:t>represents the needed approval to appl</w:t>
      </w:r>
      <w:r w:rsidR="004A6DA0">
        <w:rPr>
          <w:rFonts w:ascii="Times New Roman" w:eastAsia="Times New Roman" w:hAnsi="Times New Roman" w:cs="Times New Roman"/>
          <w:sz w:val="24"/>
          <w:szCs w:val="24"/>
        </w:rPr>
        <w:t>y</w:t>
      </w:r>
      <w:r w:rsidR="00D447E7">
        <w:rPr>
          <w:rFonts w:ascii="Times New Roman" w:eastAsia="Times New Roman" w:hAnsi="Times New Roman" w:cs="Times New Roman"/>
          <w:sz w:val="24"/>
          <w:szCs w:val="24"/>
        </w:rPr>
        <w:t xml:space="preserve"> for a Class A-7</w:t>
      </w:r>
      <w:r w:rsidR="00C66AE4">
        <w:rPr>
          <w:rFonts w:ascii="Times New Roman" w:eastAsia="Times New Roman" w:hAnsi="Times New Roman" w:cs="Times New Roman"/>
          <w:sz w:val="24"/>
          <w:szCs w:val="24"/>
        </w:rPr>
        <w:t xml:space="preserve"> liquor</w:t>
      </w:r>
      <w:r w:rsidR="00D447E7">
        <w:rPr>
          <w:rFonts w:ascii="Times New Roman" w:eastAsia="Times New Roman" w:hAnsi="Times New Roman" w:cs="Times New Roman"/>
          <w:sz w:val="24"/>
          <w:szCs w:val="24"/>
        </w:rPr>
        <w:t xml:space="preserve"> license.  The applicant must show the Board that it meets </w:t>
      </w:r>
      <w:r w:rsidR="004A6DA0">
        <w:rPr>
          <w:rFonts w:ascii="Times New Roman" w:eastAsia="Times New Roman" w:hAnsi="Times New Roman" w:cs="Times New Roman"/>
          <w:sz w:val="24"/>
          <w:szCs w:val="24"/>
        </w:rPr>
        <w:t>the cri</w:t>
      </w:r>
      <w:r w:rsidR="00D447E7">
        <w:rPr>
          <w:rFonts w:ascii="Times New Roman" w:eastAsia="Times New Roman" w:hAnsi="Times New Roman" w:cs="Times New Roman"/>
          <w:sz w:val="24"/>
          <w:szCs w:val="24"/>
        </w:rPr>
        <w:t>teria in the State Alcoholic Bev. Law</w:t>
      </w:r>
      <w:r w:rsidR="004A6DA0">
        <w:rPr>
          <w:rFonts w:ascii="Times New Roman" w:eastAsia="Times New Roman" w:hAnsi="Times New Roman" w:cs="Times New Roman"/>
          <w:sz w:val="24"/>
          <w:szCs w:val="24"/>
        </w:rPr>
        <w:t xml:space="preserve"> for the license exchange.</w:t>
      </w:r>
    </w:p>
    <w:p w:rsidR="00D447E7" w:rsidRDefault="00D447E7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Pr="006B1456" w:rsidRDefault="00D447E7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Accordingly,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>he Law Department approve</w:t>
      </w:r>
      <w:r w:rsidR="004A6D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A0">
        <w:rPr>
          <w:rFonts w:ascii="Times New Roman" w:eastAsia="Times New Roman" w:hAnsi="Times New Roman" w:cs="Times New Roman"/>
          <w:sz w:val="24"/>
          <w:szCs w:val="24"/>
        </w:rPr>
        <w:t>the bill</w:t>
      </w:r>
      <w:r w:rsidR="006B1456" w:rsidRPr="006B1456">
        <w:rPr>
          <w:rFonts w:ascii="Times New Roman" w:eastAsia="Times New Roman" w:hAnsi="Times New Roman" w:cs="Times New Roman"/>
          <w:sz w:val="24"/>
          <w:szCs w:val="24"/>
        </w:rPr>
        <w:t xml:space="preserve"> for form and legal sufficiency.  </w:t>
      </w:r>
    </w:p>
    <w:p w:rsidR="006B1456" w:rsidRPr="006B1456" w:rsidRDefault="006B1456" w:rsidP="006B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56" w:rsidRPr="006B1456" w:rsidRDefault="006B1456" w:rsidP="006B1456">
      <w:pPr>
        <w:tabs>
          <w:tab w:val="center" w:pos="4320"/>
          <w:tab w:val="left" w:pos="486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6B1456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5C317E" w:rsidRDefault="005C317E" w:rsidP="00114FDF">
      <w:pPr>
        <w:tabs>
          <w:tab w:val="center" w:pos="46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17E" w:rsidRDefault="005C317E" w:rsidP="005C317E">
      <w:pPr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4B327A">
        <w:rPr>
          <w:noProof/>
        </w:rPr>
        <w:drawing>
          <wp:inline distT="0" distB="0" distL="0" distR="0" wp14:anchorId="493A4A3E" wp14:editId="5C3F0889">
            <wp:extent cx="14097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DA" w:rsidRDefault="004E47CB" w:rsidP="005C317E">
      <w:pPr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1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CA3F94">
        <w:rPr>
          <w:rFonts w:ascii="Times New Roman" w:eastAsia="Calibri" w:hAnsi="Times New Roman" w:cs="Times New Roman"/>
          <w:sz w:val="24"/>
          <w:szCs w:val="24"/>
        </w:rPr>
        <w:t>Elena R. DiPietro</w:t>
      </w:r>
    </w:p>
    <w:p w:rsidR="00CA3F94" w:rsidRPr="00CA3F94" w:rsidRDefault="00CA3F94" w:rsidP="005C317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Chief Solicitor</w:t>
      </w:r>
    </w:p>
    <w:p w:rsidR="004E47CB" w:rsidRDefault="004E47CB" w:rsidP="00017531"/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7613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cc:  James L. Shea, City Solicitor </w:t>
      </w:r>
    </w:p>
    <w:p w:rsidR="00107613" w:rsidRDefault="00107613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Darnell Ingram, Deputy Solicitor</w:t>
      </w:r>
    </w:p>
    <w:p w:rsidR="00107613" w:rsidRDefault="00107613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Stephen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Salsbury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Chief of Staff</w:t>
      </w:r>
      <w:r w:rsidR="000175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7613" w:rsidRDefault="00107613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Natasha Mehu, Director, MOGR</w:t>
      </w: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Nina Themelis, Mayor’s Legislative Liaison</w:t>
      </w:r>
      <w:r w:rsidR="0010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MOGR</w:t>
      </w:r>
    </w:p>
    <w:p w:rsidR="00746EA8" w:rsidRDefault="00746EA8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175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Nikki Thompson, President’s Legislative Director </w:t>
      </w:r>
    </w:p>
    <w:p w:rsidR="00746EA8" w:rsidRDefault="00746EA8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74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Matthew Stegman, President’s Office</w:t>
      </w: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Natawna Austin</w:t>
      </w: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4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Hilary Ruley, Chief Solicitor</w:t>
      </w: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Ashlea Brown, Special Solicitor</w:t>
      </w: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Victor Tervala, Chief Solicitor</w:t>
      </w:r>
    </w:p>
    <w:p w:rsidR="00107613" w:rsidRDefault="00107613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Dereka Bolden, Assistant Solicitor</w:t>
      </w:r>
    </w:p>
    <w:p w:rsidR="00017531" w:rsidRDefault="00017531" w:rsidP="00017531">
      <w:pPr>
        <w:widowControl w:val="0"/>
        <w:spacing w:after="0"/>
        <w:ind w:righ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Avery Aisenstark</w:t>
      </w:r>
    </w:p>
    <w:p w:rsidR="00017531" w:rsidRDefault="00017531" w:rsidP="00017531"/>
    <w:sectPr w:rsidR="00017531" w:rsidSect="00C64CEF"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5B" w:rsidRDefault="0016145B" w:rsidP="00B42974">
      <w:pPr>
        <w:spacing w:after="0" w:line="240" w:lineRule="auto"/>
      </w:pPr>
      <w:r>
        <w:separator/>
      </w:r>
    </w:p>
  </w:endnote>
  <w:endnote w:type="continuationSeparator" w:id="0">
    <w:p w:rsidR="0016145B" w:rsidRDefault="0016145B" w:rsidP="00B4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/>
      </w:rPr>
      <w:id w:val="-7799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797" w:rsidRPr="006B1456" w:rsidRDefault="00297797">
        <w:pPr>
          <w:pStyle w:val="Footer"/>
          <w:jc w:val="center"/>
          <w:rPr>
            <w:color w:val="7F7F7F"/>
          </w:rPr>
        </w:pPr>
        <w:r w:rsidRPr="006B1456">
          <w:rPr>
            <w:color w:val="7F7F7F"/>
          </w:rPr>
          <w:fldChar w:fldCharType="begin"/>
        </w:r>
        <w:r w:rsidRPr="006B1456">
          <w:rPr>
            <w:color w:val="7F7F7F"/>
          </w:rPr>
          <w:instrText xml:space="preserve"> PAGE   \* MERGEFORMAT </w:instrText>
        </w:r>
        <w:r w:rsidRPr="006B1456">
          <w:rPr>
            <w:color w:val="7F7F7F"/>
          </w:rPr>
          <w:fldChar w:fldCharType="separate"/>
        </w:r>
        <w:r w:rsidR="00B12F53">
          <w:rPr>
            <w:noProof/>
            <w:color w:val="7F7F7F"/>
          </w:rPr>
          <w:t>2</w:t>
        </w:r>
        <w:r w:rsidRPr="006B1456">
          <w:rPr>
            <w:noProof/>
            <w:color w:val="7F7F7F"/>
          </w:rPr>
          <w:fldChar w:fldCharType="end"/>
        </w:r>
      </w:p>
    </w:sdtContent>
  </w:sdt>
  <w:p w:rsidR="00297797" w:rsidRPr="006B1456" w:rsidRDefault="00297797">
    <w:pPr>
      <w:pStyle w:val="Footer"/>
      <w:rPr>
        <w:color w:val="7F7F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97" w:rsidRDefault="00297797" w:rsidP="00A00C5F">
    <w:pPr>
      <w:pStyle w:val="Footer"/>
      <w:tabs>
        <w:tab w:val="left" w:pos="70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5B" w:rsidRDefault="0016145B" w:rsidP="00B42974">
      <w:pPr>
        <w:spacing w:after="0" w:line="240" w:lineRule="auto"/>
      </w:pPr>
      <w:r>
        <w:separator/>
      </w:r>
    </w:p>
  </w:footnote>
  <w:footnote w:type="continuationSeparator" w:id="0">
    <w:p w:rsidR="0016145B" w:rsidRDefault="0016145B" w:rsidP="00B4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1571C2" w:rsidRPr="00115739" w:rsidTr="005C40FC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tbl>
          <w:tblPr>
            <w:tblW w:w="9450" w:type="dxa"/>
            <w:jc w:val="center"/>
            <w:tblBorders>
              <w:top w:val="single" w:sz="8" w:space="0" w:color="FFB20F"/>
              <w:bottom w:val="single" w:sz="8" w:space="0" w:color="FFB20F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50"/>
            <w:gridCol w:w="3150"/>
            <w:gridCol w:w="3150"/>
          </w:tblGrid>
          <w:tr w:rsidR="001571C2" w:rsidRPr="00115739" w:rsidTr="00115739">
            <w:trPr>
              <w:trHeight w:val="1604"/>
              <w:jc w:val="center"/>
            </w:trPr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</w:tcPr>
              <w:p w:rsidR="005E0E1E" w:rsidRPr="006B1456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/>
                    <w:sz w:val="24"/>
                    <w:szCs w:val="24"/>
                  </w:rPr>
                </w:pPr>
                <w:r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4"/>
                    <w:szCs w:val="24"/>
                  </w:rPr>
                  <w:t xml:space="preserve">        </w:t>
                </w:r>
                <w:r w:rsidR="005E0E1E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4"/>
                    <w:szCs w:val="24"/>
                  </w:rPr>
                  <w:t>CITY OF BALTIMORE</w:t>
                </w:r>
              </w:p>
              <w:p w:rsidR="0007498F" w:rsidRPr="006B1456" w:rsidRDefault="0007498F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/>
                    <w:sz w:val="24"/>
                    <w:szCs w:val="24"/>
                  </w:rPr>
                </w:pPr>
              </w:p>
              <w:p w:rsidR="00A00C5F" w:rsidRPr="006B1456" w:rsidRDefault="00865892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color w:val="404040"/>
                    <w:sz w:val="24"/>
                    <w:szCs w:val="24"/>
                  </w:rPr>
                </w:pPr>
                <w:proofErr w:type="spellStart"/>
                <w:r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8"/>
                    <w:szCs w:val="28"/>
                  </w:rPr>
                  <w:t>b</w:t>
                </w:r>
                <w:r w:rsidR="00C64CEF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8"/>
                    <w:szCs w:val="28"/>
                  </w:rPr>
                  <w:t>randon</w:t>
                </w:r>
                <w:proofErr w:type="spellEnd"/>
                <w:r w:rsidR="00C64CEF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8"/>
                    <w:szCs w:val="28"/>
                  </w:rPr>
                  <w:t xml:space="preserve"> M. Scott</w:t>
                </w:r>
              </w:p>
              <w:p w:rsidR="00D86658" w:rsidRPr="006B1456" w:rsidRDefault="00D86658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noProof/>
                    <w:color w:val="404040"/>
                    <w:szCs w:val="16"/>
                  </w:rPr>
                </w:pPr>
                <w:r w:rsidRPr="006B1456">
                  <w:rPr>
                    <w:rFonts w:ascii="Garamond" w:hAnsi="Garamond"/>
                    <w:b/>
                    <w:iCs/>
                    <w:color w:val="404040"/>
                    <w:sz w:val="24"/>
                    <w:szCs w:val="24"/>
                  </w:rPr>
                  <w:t>Mayor</w:t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  <w:hideMark/>
              </w:tcPr>
              <w:p w:rsidR="00EA17FA" w:rsidRPr="006B1456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/>
                    <w:sz w:val="12"/>
                    <w:szCs w:val="16"/>
                  </w:rPr>
                </w:pPr>
              </w:p>
              <w:p w:rsidR="00D86658" w:rsidRPr="006B1456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/>
                    <w:szCs w:val="16"/>
                  </w:rPr>
                </w:pPr>
                <w:r w:rsidRPr="006B1456">
                  <w:rPr>
                    <w:rFonts w:ascii="Garamond" w:hAnsi="Garamond"/>
                    <w:b/>
                    <w:iCs/>
                    <w:noProof/>
                    <w:color w:val="404040"/>
                    <w:szCs w:val="16"/>
                  </w:rPr>
                  <w:drawing>
                    <wp:inline distT="0" distB="0" distL="0" distR="0" wp14:anchorId="19063535" wp14:editId="1E33EBF3">
                      <wp:extent cx="825910" cy="99999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ownloa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4027" cy="1034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tcMar>
                  <w:top w:w="0" w:type="dxa"/>
                  <w:left w:w="0" w:type="dxa"/>
                  <w:bottom w:w="120" w:type="dxa"/>
                  <w:right w:w="0" w:type="dxa"/>
                </w:tcMar>
                <w:vAlign w:val="center"/>
                <w:hideMark/>
              </w:tcPr>
              <w:p w:rsidR="005E0E1E" w:rsidRPr="006B1456" w:rsidRDefault="005E0E1E" w:rsidP="00071D73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/>
                    <w:szCs w:val="16"/>
                  </w:rPr>
                </w:pPr>
              </w:p>
              <w:p w:rsidR="005E0E1E" w:rsidRPr="006B1456" w:rsidRDefault="005E0E1E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/>
                    <w:szCs w:val="16"/>
                  </w:rPr>
                </w:pPr>
                <w:r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Cs w:val="16"/>
                  </w:rPr>
                  <w:t>DEPARTMENT OF LAW</w:t>
                </w:r>
              </w:p>
              <w:p w:rsidR="00666183" w:rsidRPr="006B1456" w:rsidRDefault="00C64CEF" w:rsidP="005E0E1E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</w:pPr>
                <w:r w:rsidRPr="006B1456">
                  <w:rPr>
                    <w:rFonts w:ascii="Garamond" w:hAnsi="Garamond"/>
                    <w:b/>
                    <w:iCs/>
                    <w:smallCaps/>
                    <w:color w:val="404040"/>
                  </w:rPr>
                  <w:t>James L. Shea</w:t>
                </w:r>
                <w:r w:rsidR="00666183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  <w:br/>
                  <w:t>100 N.</w:t>
                </w:r>
                <w:r w:rsidR="00071D73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  <w:t xml:space="preserve"> Holliday Street</w:t>
                </w:r>
                <w:r w:rsidR="00115739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  <w:t xml:space="preserve"> </w:t>
                </w:r>
              </w:p>
              <w:p w:rsidR="00D86658" w:rsidRPr="006B1456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/>
                    <w:szCs w:val="16"/>
                  </w:rPr>
                </w:pPr>
                <w:r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  <w:t xml:space="preserve">Suite 101, </w:t>
                </w:r>
                <w:r w:rsidR="00115739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  <w:t>City Hall</w:t>
                </w:r>
                <w:r w:rsidR="00115739" w:rsidRPr="006B1456">
                  <w:rPr>
                    <w:rFonts w:ascii="Garamond" w:hAnsi="Garamond"/>
                    <w:b/>
                    <w:iCs/>
                    <w:smallCaps/>
                    <w:color w:val="404040"/>
                    <w:sz w:val="20"/>
                    <w:szCs w:val="20"/>
                  </w:rPr>
                  <w:br/>
                  <w:t>Baltimore, MD  21202</w:t>
                </w:r>
              </w:p>
            </w:tc>
          </w:tr>
        </w:tbl>
        <w:p w:rsidR="00D86658" w:rsidRPr="006B1456" w:rsidRDefault="00D86658" w:rsidP="005C40FC">
          <w:pPr>
            <w:rPr>
              <w:rFonts w:ascii="Garamond" w:eastAsia="Times New Roman" w:hAnsi="Garamond"/>
              <w:b/>
              <w:color w:val="404040"/>
              <w:sz w:val="20"/>
              <w:szCs w:val="20"/>
            </w:rPr>
          </w:pPr>
        </w:p>
      </w:tc>
    </w:tr>
  </w:tbl>
  <w:p w:rsidR="00D86658" w:rsidRPr="006B1456" w:rsidRDefault="00D86658" w:rsidP="00A00C5F">
    <w:pPr>
      <w:pStyle w:val="Header"/>
      <w:rPr>
        <w:rFonts w:ascii="Garamond" w:hAnsi="Garamond"/>
        <w:b/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1A40"/>
    <w:multiLevelType w:val="hybridMultilevel"/>
    <w:tmpl w:val="D4229576"/>
    <w:lvl w:ilvl="0" w:tplc="4844D2AA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7031528F"/>
    <w:multiLevelType w:val="hybridMultilevel"/>
    <w:tmpl w:val="72CE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4"/>
    <w:rsid w:val="00017531"/>
    <w:rsid w:val="00040489"/>
    <w:rsid w:val="00041F61"/>
    <w:rsid w:val="00051813"/>
    <w:rsid w:val="00071D73"/>
    <w:rsid w:val="0007498F"/>
    <w:rsid w:val="000865E2"/>
    <w:rsid w:val="00091434"/>
    <w:rsid w:val="000C79CA"/>
    <w:rsid w:val="00107613"/>
    <w:rsid w:val="00114FDF"/>
    <w:rsid w:val="00115739"/>
    <w:rsid w:val="001571C2"/>
    <w:rsid w:val="0016145B"/>
    <w:rsid w:val="00171118"/>
    <w:rsid w:val="00187753"/>
    <w:rsid w:val="001A7FC9"/>
    <w:rsid w:val="001C1E1A"/>
    <w:rsid w:val="001C78C4"/>
    <w:rsid w:val="002005EC"/>
    <w:rsid w:val="0021404A"/>
    <w:rsid w:val="00216317"/>
    <w:rsid w:val="00257B3D"/>
    <w:rsid w:val="00260402"/>
    <w:rsid w:val="00266D7D"/>
    <w:rsid w:val="002808FF"/>
    <w:rsid w:val="00297797"/>
    <w:rsid w:val="002A2E75"/>
    <w:rsid w:val="002F1C6F"/>
    <w:rsid w:val="002F5F06"/>
    <w:rsid w:val="00340ED6"/>
    <w:rsid w:val="00345B40"/>
    <w:rsid w:val="003642DA"/>
    <w:rsid w:val="00365579"/>
    <w:rsid w:val="00366069"/>
    <w:rsid w:val="00370791"/>
    <w:rsid w:val="00386AD1"/>
    <w:rsid w:val="003A4FD4"/>
    <w:rsid w:val="00424411"/>
    <w:rsid w:val="00431978"/>
    <w:rsid w:val="004335DD"/>
    <w:rsid w:val="0045516E"/>
    <w:rsid w:val="004605AF"/>
    <w:rsid w:val="00465077"/>
    <w:rsid w:val="0048452A"/>
    <w:rsid w:val="004965E9"/>
    <w:rsid w:val="004A6DA0"/>
    <w:rsid w:val="004B327A"/>
    <w:rsid w:val="004C0494"/>
    <w:rsid w:val="004E1F62"/>
    <w:rsid w:val="004E47CB"/>
    <w:rsid w:val="004F2F05"/>
    <w:rsid w:val="00503C93"/>
    <w:rsid w:val="00591AD7"/>
    <w:rsid w:val="00591B26"/>
    <w:rsid w:val="005C2BC7"/>
    <w:rsid w:val="005C317E"/>
    <w:rsid w:val="005E0E1E"/>
    <w:rsid w:val="005E1146"/>
    <w:rsid w:val="006563DC"/>
    <w:rsid w:val="00666183"/>
    <w:rsid w:val="00671DB3"/>
    <w:rsid w:val="006B1456"/>
    <w:rsid w:val="006B55DF"/>
    <w:rsid w:val="006C716A"/>
    <w:rsid w:val="006F7DB5"/>
    <w:rsid w:val="007132C3"/>
    <w:rsid w:val="00733388"/>
    <w:rsid w:val="00742650"/>
    <w:rsid w:val="00746EA8"/>
    <w:rsid w:val="00750EF8"/>
    <w:rsid w:val="007753F9"/>
    <w:rsid w:val="00777358"/>
    <w:rsid w:val="007935E4"/>
    <w:rsid w:val="00794EB4"/>
    <w:rsid w:val="00856355"/>
    <w:rsid w:val="00861BF8"/>
    <w:rsid w:val="00865892"/>
    <w:rsid w:val="00894266"/>
    <w:rsid w:val="008A3E6B"/>
    <w:rsid w:val="008C32FB"/>
    <w:rsid w:val="008D3665"/>
    <w:rsid w:val="008D5992"/>
    <w:rsid w:val="008F03FE"/>
    <w:rsid w:val="00954583"/>
    <w:rsid w:val="00964A67"/>
    <w:rsid w:val="00A00C5F"/>
    <w:rsid w:val="00A326F8"/>
    <w:rsid w:val="00A97A20"/>
    <w:rsid w:val="00AA7062"/>
    <w:rsid w:val="00AB21D5"/>
    <w:rsid w:val="00B12F53"/>
    <w:rsid w:val="00B13BF6"/>
    <w:rsid w:val="00B4037E"/>
    <w:rsid w:val="00B42974"/>
    <w:rsid w:val="00B54BF9"/>
    <w:rsid w:val="00B5742B"/>
    <w:rsid w:val="00B61495"/>
    <w:rsid w:val="00B665A1"/>
    <w:rsid w:val="00B945ED"/>
    <w:rsid w:val="00BD6D92"/>
    <w:rsid w:val="00C4120A"/>
    <w:rsid w:val="00C421E2"/>
    <w:rsid w:val="00C54022"/>
    <w:rsid w:val="00C64703"/>
    <w:rsid w:val="00C649E3"/>
    <w:rsid w:val="00C64CEF"/>
    <w:rsid w:val="00C66AE4"/>
    <w:rsid w:val="00C83282"/>
    <w:rsid w:val="00C90DE1"/>
    <w:rsid w:val="00C91FDB"/>
    <w:rsid w:val="00C970E8"/>
    <w:rsid w:val="00CA3F94"/>
    <w:rsid w:val="00CB7F5F"/>
    <w:rsid w:val="00CC6E35"/>
    <w:rsid w:val="00D00527"/>
    <w:rsid w:val="00D447E7"/>
    <w:rsid w:val="00D65DA5"/>
    <w:rsid w:val="00D86658"/>
    <w:rsid w:val="00DB20AA"/>
    <w:rsid w:val="00DE20F2"/>
    <w:rsid w:val="00DE703D"/>
    <w:rsid w:val="00E44348"/>
    <w:rsid w:val="00E512CC"/>
    <w:rsid w:val="00E70320"/>
    <w:rsid w:val="00E76910"/>
    <w:rsid w:val="00E8011A"/>
    <w:rsid w:val="00EA17FA"/>
    <w:rsid w:val="00F006C7"/>
    <w:rsid w:val="00F04428"/>
    <w:rsid w:val="00F32A9D"/>
    <w:rsid w:val="00F60EE5"/>
    <w:rsid w:val="00F73238"/>
    <w:rsid w:val="00F7447B"/>
    <w:rsid w:val="00FB076D"/>
    <w:rsid w:val="00FB1579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850A0"/>
  <w15:docId w15:val="{E63F25A1-DF0C-4329-B4DA-2C762DDC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74"/>
  </w:style>
  <w:style w:type="paragraph" w:styleId="Footer">
    <w:name w:val="footer"/>
    <w:basedOn w:val="Normal"/>
    <w:link w:val="Foot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74"/>
  </w:style>
  <w:style w:type="character" w:styleId="Hyperlink">
    <w:name w:val="Hyperlink"/>
    <w:basedOn w:val="DefaultParagraphFont"/>
    <w:uiPriority w:val="99"/>
    <w:semiHidden/>
    <w:unhideWhenUsed/>
    <w:rsid w:val="00B42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18"/>
    <w:pPr>
      <w:ind w:left="720"/>
      <w:contextualSpacing/>
    </w:pPr>
  </w:style>
  <w:style w:type="paragraph" w:styleId="NoSpacing">
    <w:name w:val="No Spacing"/>
    <w:uiPriority w:val="1"/>
    <w:qFormat/>
    <w:rsid w:val="00C64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Smalkin, Frederic N.C.</dc:creator>
  <cp:lastModifiedBy>DiPietro, Elena (Law Dept)</cp:lastModifiedBy>
  <cp:revision>3</cp:revision>
  <cp:lastPrinted>2019-09-04T13:00:00Z</cp:lastPrinted>
  <dcterms:created xsi:type="dcterms:W3CDTF">2021-10-24T19:43:00Z</dcterms:created>
  <dcterms:modified xsi:type="dcterms:W3CDTF">2021-10-24T19:47:00Z</dcterms:modified>
</cp:coreProperties>
</file>